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DAAD" w14:textId="77777777" w:rsidR="00A97B95" w:rsidRDefault="00A97B95" w:rsidP="00A97B95">
      <w:pPr>
        <w:rPr>
          <w:b/>
          <w:sz w:val="22"/>
        </w:rPr>
      </w:pPr>
    </w:p>
    <w:p w14:paraId="3E2DE1AF" w14:textId="77777777" w:rsidR="00A97B95" w:rsidRDefault="00A97B95" w:rsidP="00A97B95">
      <w:pPr>
        <w:rPr>
          <w:b/>
          <w:sz w:val="22"/>
        </w:rPr>
      </w:pPr>
    </w:p>
    <w:p w14:paraId="5565C2A0" w14:textId="7B3D346A" w:rsidR="00A97B95" w:rsidRPr="00A97B95" w:rsidRDefault="00A97B95" w:rsidP="00A97B95">
      <w:pPr>
        <w:rPr>
          <w:b/>
          <w:sz w:val="44"/>
          <w:szCs w:val="44"/>
        </w:rPr>
      </w:pPr>
      <w:r w:rsidRPr="00A97B95">
        <w:rPr>
          <w:b/>
          <w:sz w:val="44"/>
          <w:szCs w:val="44"/>
        </w:rPr>
        <w:t>Child Safety Environment Policy 2022</w:t>
      </w:r>
    </w:p>
    <w:p w14:paraId="7040BDB7" w14:textId="0A456FED" w:rsidR="00A97B95" w:rsidRPr="002A089D" w:rsidRDefault="002A089D" w:rsidP="002A089D">
      <w:pPr>
        <w:jc w:val="both"/>
        <w:rPr>
          <w:b/>
          <w:sz w:val="18"/>
          <w:szCs w:val="18"/>
        </w:rPr>
      </w:pPr>
      <w:r w:rsidRPr="002A089D">
        <w:rPr>
          <w:b/>
          <w:sz w:val="18"/>
          <w:szCs w:val="18"/>
          <w:highlight w:val="yellow"/>
        </w:rPr>
        <w:t>Updates in Yellow</w:t>
      </w:r>
    </w:p>
    <w:p w14:paraId="56AC9F1A" w14:textId="77777777" w:rsidR="00A97B95" w:rsidRPr="0083267D" w:rsidRDefault="00A97B95" w:rsidP="00A97B95">
      <w:pPr>
        <w:pBdr>
          <w:bottom w:val="single" w:sz="4" w:space="1" w:color="auto"/>
        </w:pBdr>
        <w:jc w:val="both"/>
        <w:rPr>
          <w:b/>
          <w:sz w:val="22"/>
        </w:rPr>
      </w:pPr>
      <w:r w:rsidRPr="0083267D">
        <w:rPr>
          <w:b/>
          <w:sz w:val="22"/>
        </w:rPr>
        <w:t xml:space="preserve">Links Education and Care </w:t>
      </w:r>
      <w:r>
        <w:rPr>
          <w:b/>
          <w:sz w:val="22"/>
        </w:rPr>
        <w:t>Services</w:t>
      </w:r>
      <w:r w:rsidRPr="0083267D">
        <w:rPr>
          <w:b/>
          <w:sz w:val="22"/>
        </w:rPr>
        <w:t xml:space="preserve"> National Regulations</w:t>
      </w:r>
      <w:r>
        <w:rPr>
          <w:b/>
          <w:sz w:val="22"/>
        </w:rPr>
        <w:t xml:space="preserve"> 2011, </w:t>
      </w:r>
      <w:r w:rsidRPr="0083267D">
        <w:rPr>
          <w:b/>
          <w:sz w:val="22"/>
        </w:rPr>
        <w:t>National Quality Standard</w:t>
      </w:r>
      <w:r>
        <w:rPr>
          <w:b/>
          <w:sz w:val="22"/>
        </w:rPr>
        <w:t xml:space="preserve"> 2011</w:t>
      </w:r>
    </w:p>
    <w:p w14:paraId="37607F10" w14:textId="77777777" w:rsidR="00A97B95" w:rsidRPr="005964EA" w:rsidRDefault="00A97B95" w:rsidP="00A97B95">
      <w:pPr>
        <w:pStyle w:val="NoSpacing"/>
        <w:jc w:val="both"/>
        <w:rPr>
          <w:rFonts w:cs="Arial"/>
          <w:bCs/>
          <w:lang w:val="en-AU"/>
        </w:rPr>
      </w:pPr>
    </w:p>
    <w:p w14:paraId="46B3084C" w14:textId="77777777" w:rsidR="00D501DC" w:rsidRDefault="00D501DC" w:rsidP="00D501DC">
      <w:pPr>
        <w:ind w:left="720"/>
        <w:rPr>
          <w:sz w:val="22"/>
        </w:rPr>
      </w:pPr>
    </w:p>
    <w:p w14:paraId="5D521F9A" w14:textId="77777777" w:rsidR="00D501DC" w:rsidRDefault="00D501DC" w:rsidP="00D501DC">
      <w:pPr>
        <w:pStyle w:val="NoSpacing"/>
        <w:jc w:val="both"/>
        <w:rPr>
          <w:rFonts w:cs="Arial"/>
          <w:bCs/>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2"/>
        <w:gridCol w:w="814"/>
        <w:gridCol w:w="7200"/>
      </w:tblGrid>
      <w:tr w:rsidR="00D501DC" w14:paraId="085487CE"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3293488A" w14:textId="77777777" w:rsidR="00D501DC" w:rsidRDefault="00D501DC" w:rsidP="00003B0C">
            <w:pPr>
              <w:rPr>
                <w:rFonts w:cs="Calibri"/>
                <w:sz w:val="18"/>
                <w:szCs w:val="18"/>
              </w:rPr>
            </w:pPr>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575297B2" w14:textId="77777777" w:rsidR="00D501DC" w:rsidRDefault="00D501DC" w:rsidP="00003B0C">
            <w:pPr>
              <w:rPr>
                <w:rFonts w:cs="Calibri"/>
                <w:sz w:val="18"/>
                <w:szCs w:val="18"/>
              </w:rPr>
            </w:pPr>
            <w:r>
              <w:rPr>
                <w:rFonts w:cs="Calibri"/>
                <w:sz w:val="18"/>
                <w:szCs w:val="18"/>
              </w:rPr>
              <w:t>103</w:t>
            </w:r>
          </w:p>
        </w:tc>
        <w:tc>
          <w:tcPr>
            <w:tcW w:w="7361" w:type="dxa"/>
            <w:tcBorders>
              <w:top w:val="single" w:sz="4" w:space="0" w:color="BFBFBF"/>
              <w:left w:val="single" w:sz="4" w:space="0" w:color="BFBFBF"/>
              <w:bottom w:val="single" w:sz="4" w:space="0" w:color="BFBFBF"/>
              <w:right w:val="single" w:sz="4" w:space="0" w:color="BFBFBF"/>
            </w:tcBorders>
            <w:hideMark/>
          </w:tcPr>
          <w:p w14:paraId="16925F09"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 xml:space="preserve">Premises, </w:t>
            </w:r>
            <w:proofErr w:type="gramStart"/>
            <w:r>
              <w:rPr>
                <w:rStyle w:val="A15"/>
                <w:rFonts w:ascii="Calibri" w:hAnsi="Calibri" w:cs="Calibri"/>
                <w:sz w:val="18"/>
                <w:szCs w:val="18"/>
              </w:rPr>
              <w:t>furniture</w:t>
            </w:r>
            <w:proofErr w:type="gramEnd"/>
            <w:r>
              <w:rPr>
                <w:rStyle w:val="A15"/>
                <w:rFonts w:ascii="Calibri" w:hAnsi="Calibri" w:cs="Calibri"/>
                <w:sz w:val="18"/>
                <w:szCs w:val="18"/>
              </w:rPr>
              <w:t xml:space="preserve"> and equipment to be safe, clean and in good repair</w:t>
            </w:r>
          </w:p>
        </w:tc>
      </w:tr>
      <w:tr w:rsidR="00D501DC" w14:paraId="73FA5584"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2DEAB1C5" w14:textId="77777777" w:rsidR="00D501DC" w:rsidRDefault="00D501DC" w:rsidP="00003B0C">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1FB2946E" w14:textId="77777777" w:rsidR="00D501DC" w:rsidRDefault="00D501DC" w:rsidP="00003B0C">
            <w:pPr>
              <w:rPr>
                <w:rFonts w:cs="Calibri"/>
                <w:sz w:val="18"/>
                <w:szCs w:val="18"/>
              </w:rPr>
            </w:pPr>
            <w:r>
              <w:rPr>
                <w:rFonts w:cs="Calibri"/>
                <w:sz w:val="18"/>
                <w:szCs w:val="18"/>
              </w:rPr>
              <w:t>104</w:t>
            </w:r>
          </w:p>
        </w:tc>
        <w:tc>
          <w:tcPr>
            <w:tcW w:w="7361" w:type="dxa"/>
            <w:tcBorders>
              <w:top w:val="single" w:sz="4" w:space="0" w:color="BFBFBF"/>
              <w:left w:val="single" w:sz="4" w:space="0" w:color="BFBFBF"/>
              <w:bottom w:val="single" w:sz="4" w:space="0" w:color="BFBFBF"/>
              <w:right w:val="single" w:sz="4" w:space="0" w:color="BFBFBF"/>
            </w:tcBorders>
            <w:hideMark/>
          </w:tcPr>
          <w:p w14:paraId="20F50CD7"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Fencing and security</w:t>
            </w:r>
          </w:p>
        </w:tc>
      </w:tr>
      <w:tr w:rsidR="00D501DC" w14:paraId="08722CFB"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65AF98BF" w14:textId="77777777" w:rsidR="00D501DC" w:rsidRDefault="00D501DC" w:rsidP="00003B0C">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1C83B187" w14:textId="77777777" w:rsidR="00D501DC" w:rsidRDefault="00D501DC" w:rsidP="00003B0C">
            <w:pPr>
              <w:rPr>
                <w:rFonts w:cs="Calibri"/>
                <w:sz w:val="18"/>
                <w:szCs w:val="18"/>
              </w:rPr>
            </w:pPr>
            <w:r>
              <w:rPr>
                <w:rFonts w:cs="Calibri"/>
                <w:sz w:val="18"/>
                <w:szCs w:val="18"/>
              </w:rPr>
              <w:t>105</w:t>
            </w:r>
          </w:p>
        </w:tc>
        <w:tc>
          <w:tcPr>
            <w:tcW w:w="7361" w:type="dxa"/>
            <w:tcBorders>
              <w:top w:val="single" w:sz="4" w:space="0" w:color="BFBFBF"/>
              <w:left w:val="single" w:sz="4" w:space="0" w:color="BFBFBF"/>
              <w:bottom w:val="single" w:sz="4" w:space="0" w:color="BFBFBF"/>
              <w:right w:val="single" w:sz="4" w:space="0" w:color="BFBFBF"/>
            </w:tcBorders>
            <w:hideMark/>
          </w:tcPr>
          <w:p w14:paraId="033E4F3B"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Furniture and equipment</w:t>
            </w:r>
          </w:p>
        </w:tc>
      </w:tr>
      <w:tr w:rsidR="00D501DC" w14:paraId="5CCC02B5"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1F34428C" w14:textId="77777777" w:rsidR="00D501DC" w:rsidRDefault="00D501DC" w:rsidP="00003B0C">
            <w:r>
              <w:rPr>
                <w:rFonts w:cs="Calibri"/>
                <w:sz w:val="18"/>
                <w:szCs w:val="18"/>
              </w:rPr>
              <w:t xml:space="preserve">Regulation </w:t>
            </w:r>
          </w:p>
        </w:tc>
        <w:tc>
          <w:tcPr>
            <w:tcW w:w="822" w:type="dxa"/>
            <w:tcBorders>
              <w:top w:val="single" w:sz="4" w:space="0" w:color="BFBFBF"/>
              <w:left w:val="single" w:sz="4" w:space="0" w:color="BFBFBF"/>
              <w:bottom w:val="single" w:sz="4" w:space="0" w:color="BFBFBF"/>
              <w:right w:val="single" w:sz="4" w:space="0" w:color="BFBFBF"/>
            </w:tcBorders>
            <w:hideMark/>
          </w:tcPr>
          <w:p w14:paraId="32E9C985" w14:textId="77777777" w:rsidR="00D501DC" w:rsidRDefault="00D501DC" w:rsidP="00003B0C">
            <w:pPr>
              <w:rPr>
                <w:rFonts w:cs="Calibri"/>
                <w:sz w:val="18"/>
                <w:szCs w:val="18"/>
              </w:rPr>
            </w:pPr>
            <w:r>
              <w:rPr>
                <w:rFonts w:cs="Calibri"/>
                <w:sz w:val="18"/>
                <w:szCs w:val="18"/>
              </w:rPr>
              <w:t>120</w:t>
            </w:r>
          </w:p>
        </w:tc>
        <w:tc>
          <w:tcPr>
            <w:tcW w:w="7361" w:type="dxa"/>
            <w:tcBorders>
              <w:top w:val="single" w:sz="4" w:space="0" w:color="BFBFBF"/>
              <w:left w:val="single" w:sz="4" w:space="0" w:color="BFBFBF"/>
              <w:bottom w:val="single" w:sz="4" w:space="0" w:color="BFBFBF"/>
              <w:right w:val="single" w:sz="4" w:space="0" w:color="BFBFBF"/>
            </w:tcBorders>
            <w:hideMark/>
          </w:tcPr>
          <w:p w14:paraId="4DE4C7A6"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Educators who are under 18 to be supervised</w:t>
            </w:r>
          </w:p>
        </w:tc>
      </w:tr>
      <w:tr w:rsidR="00D501DC" w14:paraId="12513584"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1990C25B" w14:textId="77777777" w:rsidR="00D501DC" w:rsidRDefault="00D501DC" w:rsidP="00003B0C">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617CE669" w14:textId="77777777" w:rsidR="00D501DC" w:rsidRDefault="00D501DC" w:rsidP="00003B0C">
            <w:pPr>
              <w:rPr>
                <w:rFonts w:cs="Calibri"/>
                <w:sz w:val="18"/>
                <w:szCs w:val="18"/>
              </w:rPr>
            </w:pPr>
            <w:r>
              <w:rPr>
                <w:rFonts w:cs="Calibri"/>
                <w:sz w:val="18"/>
                <w:szCs w:val="18"/>
              </w:rPr>
              <w:t>168</w:t>
            </w:r>
          </w:p>
        </w:tc>
        <w:tc>
          <w:tcPr>
            <w:tcW w:w="7361" w:type="dxa"/>
            <w:tcBorders>
              <w:top w:val="single" w:sz="4" w:space="0" w:color="BFBFBF"/>
              <w:left w:val="single" w:sz="4" w:space="0" w:color="BFBFBF"/>
              <w:bottom w:val="single" w:sz="4" w:space="0" w:color="BFBFBF"/>
              <w:right w:val="single" w:sz="4" w:space="0" w:color="BFBFBF"/>
            </w:tcBorders>
            <w:hideMark/>
          </w:tcPr>
          <w:p w14:paraId="0FA043AE"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 xml:space="preserve">Education and care facilities must have policies and procedures </w:t>
            </w:r>
          </w:p>
        </w:tc>
      </w:tr>
      <w:tr w:rsidR="00D501DC" w14:paraId="014AE2BB" w14:textId="77777777" w:rsidTr="00003B0C">
        <w:tc>
          <w:tcPr>
            <w:tcW w:w="673" w:type="dxa"/>
            <w:tcBorders>
              <w:top w:val="single" w:sz="4" w:space="0" w:color="BFBFBF"/>
              <w:left w:val="single" w:sz="4" w:space="0" w:color="BFBFBF"/>
              <w:bottom w:val="single" w:sz="4" w:space="0" w:color="BFBFBF"/>
              <w:right w:val="single" w:sz="4" w:space="0" w:color="BFBFBF"/>
            </w:tcBorders>
            <w:hideMark/>
          </w:tcPr>
          <w:p w14:paraId="507ED17C" w14:textId="77777777" w:rsidR="00D501DC" w:rsidRDefault="00D501DC" w:rsidP="00003B0C">
            <w:r>
              <w:rPr>
                <w:rFonts w:cs="Calibri"/>
                <w:sz w:val="18"/>
                <w:szCs w:val="18"/>
              </w:rPr>
              <w:t>Regulation</w:t>
            </w:r>
          </w:p>
        </w:tc>
        <w:tc>
          <w:tcPr>
            <w:tcW w:w="822" w:type="dxa"/>
            <w:tcBorders>
              <w:top w:val="single" w:sz="4" w:space="0" w:color="BFBFBF"/>
              <w:left w:val="single" w:sz="4" w:space="0" w:color="BFBFBF"/>
              <w:bottom w:val="single" w:sz="4" w:space="0" w:color="BFBFBF"/>
              <w:right w:val="single" w:sz="4" w:space="0" w:color="BFBFBF"/>
            </w:tcBorders>
            <w:hideMark/>
          </w:tcPr>
          <w:p w14:paraId="2C37554B" w14:textId="77777777" w:rsidR="00D501DC" w:rsidRDefault="00D501DC" w:rsidP="00003B0C">
            <w:pPr>
              <w:rPr>
                <w:rFonts w:cs="Calibri"/>
                <w:sz w:val="18"/>
                <w:szCs w:val="18"/>
              </w:rPr>
            </w:pPr>
            <w:r>
              <w:rPr>
                <w:rFonts w:cs="Calibri"/>
                <w:sz w:val="18"/>
                <w:szCs w:val="18"/>
              </w:rPr>
              <w:t>173</w:t>
            </w:r>
          </w:p>
        </w:tc>
        <w:tc>
          <w:tcPr>
            <w:tcW w:w="7361" w:type="dxa"/>
            <w:tcBorders>
              <w:top w:val="single" w:sz="4" w:space="0" w:color="BFBFBF"/>
              <w:left w:val="single" w:sz="4" w:space="0" w:color="BFBFBF"/>
              <w:bottom w:val="single" w:sz="4" w:space="0" w:color="BFBFBF"/>
              <w:right w:val="single" w:sz="4" w:space="0" w:color="BFBFBF"/>
            </w:tcBorders>
            <w:hideMark/>
          </w:tcPr>
          <w:p w14:paraId="61CFF084" w14:textId="77777777" w:rsidR="00D501DC" w:rsidRDefault="00D501DC" w:rsidP="00003B0C">
            <w:pPr>
              <w:pStyle w:val="Pa7"/>
              <w:spacing w:before="40" w:after="40"/>
              <w:rPr>
                <w:rStyle w:val="A15"/>
                <w:rFonts w:ascii="Calibri" w:hAnsi="Calibri"/>
                <w:sz w:val="18"/>
              </w:rPr>
            </w:pPr>
            <w:r>
              <w:rPr>
                <w:rStyle w:val="A15"/>
                <w:rFonts w:ascii="Calibri" w:hAnsi="Calibri" w:cs="Calibri"/>
                <w:sz w:val="18"/>
                <w:szCs w:val="18"/>
              </w:rPr>
              <w:t>Prescribed Information to be displayed</w:t>
            </w:r>
          </w:p>
        </w:tc>
      </w:tr>
    </w:tbl>
    <w:p w14:paraId="30E8CD31" w14:textId="77777777" w:rsidR="00D501DC" w:rsidRDefault="00D501DC" w:rsidP="00D501DC">
      <w:pPr>
        <w:pStyle w:val="NoSpacing"/>
        <w:jc w:val="both"/>
        <w:rPr>
          <w:rFonts w:cs="Arial"/>
          <w:bCs/>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1"/>
        <w:gridCol w:w="976"/>
        <w:gridCol w:w="7069"/>
      </w:tblGrid>
      <w:tr w:rsidR="00D501DC" w14:paraId="2E2C40F3" w14:textId="77777777" w:rsidTr="00003B0C">
        <w:trPr>
          <w:trHeight w:val="233"/>
        </w:trPr>
        <w:tc>
          <w:tcPr>
            <w:tcW w:w="988" w:type="dxa"/>
            <w:tcBorders>
              <w:top w:val="single" w:sz="4" w:space="0" w:color="BFBFBF"/>
              <w:left w:val="single" w:sz="4" w:space="0" w:color="BFBFBF"/>
              <w:bottom w:val="single" w:sz="4" w:space="0" w:color="BFBFBF"/>
              <w:right w:val="single" w:sz="4" w:space="0" w:color="BFBFBF"/>
            </w:tcBorders>
            <w:hideMark/>
          </w:tcPr>
          <w:p w14:paraId="6E149F8D" w14:textId="77777777" w:rsidR="00D501DC" w:rsidRDefault="00D501DC" w:rsidP="00003B0C">
            <w:pPr>
              <w:rPr>
                <w:rFonts w:cs="Calibri"/>
                <w:sz w:val="18"/>
                <w:szCs w:val="18"/>
              </w:rPr>
            </w:pPr>
            <w:r>
              <w:rPr>
                <w:rFonts w:cs="Arial"/>
                <w:bCs/>
                <w:sz w:val="18"/>
                <w:szCs w:val="18"/>
              </w:rPr>
              <w:t xml:space="preserve"> </w:t>
            </w:r>
            <w:r>
              <w:rPr>
                <w:rFonts w:cs="Calibri"/>
                <w:sz w:val="18"/>
                <w:szCs w:val="18"/>
              </w:rPr>
              <w:t>NQS</w:t>
            </w:r>
          </w:p>
        </w:tc>
        <w:tc>
          <w:tcPr>
            <w:tcW w:w="983" w:type="dxa"/>
            <w:tcBorders>
              <w:top w:val="single" w:sz="4" w:space="0" w:color="BFBFBF"/>
              <w:left w:val="single" w:sz="4" w:space="0" w:color="BFBFBF"/>
              <w:bottom w:val="single" w:sz="4" w:space="0" w:color="BFBFBF"/>
              <w:right w:val="single" w:sz="4" w:space="0" w:color="BFBFBF"/>
            </w:tcBorders>
            <w:hideMark/>
          </w:tcPr>
          <w:p w14:paraId="2839C5E5" w14:textId="77777777" w:rsidR="00D501DC" w:rsidRDefault="00D501DC" w:rsidP="00003B0C">
            <w:pPr>
              <w:rPr>
                <w:rFonts w:cs="Calibri"/>
                <w:sz w:val="18"/>
                <w:szCs w:val="18"/>
              </w:rPr>
            </w:pPr>
            <w:r>
              <w:rPr>
                <w:rFonts w:cs="Calibri"/>
                <w:sz w:val="18"/>
                <w:szCs w:val="18"/>
              </w:rPr>
              <w:t>QA2.1.3</w:t>
            </w:r>
          </w:p>
        </w:tc>
        <w:tc>
          <w:tcPr>
            <w:tcW w:w="7306" w:type="dxa"/>
            <w:tcBorders>
              <w:top w:val="single" w:sz="4" w:space="0" w:color="BFBFBF"/>
              <w:left w:val="single" w:sz="4" w:space="0" w:color="BFBFBF"/>
              <w:bottom w:val="single" w:sz="4" w:space="0" w:color="BFBFBF"/>
              <w:right w:val="single" w:sz="4" w:space="0" w:color="BFBFBF"/>
            </w:tcBorders>
            <w:hideMark/>
          </w:tcPr>
          <w:p w14:paraId="4B69A002" w14:textId="77777777" w:rsidR="00D501DC" w:rsidRDefault="00D501DC" w:rsidP="00003B0C">
            <w:pPr>
              <w:jc w:val="left"/>
            </w:pPr>
            <w:r>
              <w:rPr>
                <w:rStyle w:val="A15"/>
                <w:rFonts w:cs="Calibri"/>
                <w:sz w:val="18"/>
                <w:szCs w:val="18"/>
              </w:rPr>
              <w:t>Healthy eating and physical activity are promoted and appropriate for each child</w:t>
            </w:r>
          </w:p>
        </w:tc>
      </w:tr>
      <w:tr w:rsidR="00D501DC" w14:paraId="6464E937" w14:textId="77777777" w:rsidTr="00003B0C">
        <w:trPr>
          <w:trHeight w:val="482"/>
        </w:trPr>
        <w:tc>
          <w:tcPr>
            <w:tcW w:w="988" w:type="dxa"/>
            <w:tcBorders>
              <w:top w:val="single" w:sz="4" w:space="0" w:color="BFBFBF"/>
              <w:left w:val="single" w:sz="4" w:space="0" w:color="BFBFBF"/>
              <w:bottom w:val="single" w:sz="4" w:space="0" w:color="BFBFBF"/>
              <w:right w:val="single" w:sz="4" w:space="0" w:color="BFBFBF"/>
            </w:tcBorders>
            <w:hideMark/>
          </w:tcPr>
          <w:p w14:paraId="72C4640B" w14:textId="77777777" w:rsidR="00D501DC" w:rsidRDefault="00D501DC" w:rsidP="00003B0C">
            <w:pPr>
              <w:rPr>
                <w:rFonts w:cs="Arial"/>
                <w:bCs/>
                <w:sz w:val="18"/>
                <w:szCs w:val="18"/>
              </w:rPr>
            </w:pPr>
            <w:r>
              <w:rPr>
                <w:rFonts w:cs="Arial"/>
                <w:bCs/>
                <w:sz w:val="18"/>
                <w:szCs w:val="18"/>
              </w:rPr>
              <w:t>NQS</w:t>
            </w:r>
          </w:p>
        </w:tc>
        <w:tc>
          <w:tcPr>
            <w:tcW w:w="983" w:type="dxa"/>
            <w:tcBorders>
              <w:top w:val="single" w:sz="4" w:space="0" w:color="BFBFBF"/>
              <w:left w:val="single" w:sz="4" w:space="0" w:color="BFBFBF"/>
              <w:bottom w:val="single" w:sz="4" w:space="0" w:color="BFBFBF"/>
              <w:right w:val="single" w:sz="4" w:space="0" w:color="BFBFBF"/>
            </w:tcBorders>
            <w:hideMark/>
          </w:tcPr>
          <w:p w14:paraId="733EFBEB" w14:textId="77777777" w:rsidR="00D501DC" w:rsidRDefault="00D501DC" w:rsidP="00003B0C">
            <w:pPr>
              <w:rPr>
                <w:rFonts w:cs="Calibri"/>
                <w:sz w:val="18"/>
                <w:szCs w:val="18"/>
              </w:rPr>
            </w:pPr>
            <w:r>
              <w:rPr>
                <w:rFonts w:cs="Calibri"/>
                <w:sz w:val="18"/>
                <w:szCs w:val="18"/>
              </w:rPr>
              <w:t>QA2.2.1</w:t>
            </w:r>
          </w:p>
        </w:tc>
        <w:tc>
          <w:tcPr>
            <w:tcW w:w="7306" w:type="dxa"/>
            <w:tcBorders>
              <w:top w:val="single" w:sz="4" w:space="0" w:color="BFBFBF"/>
              <w:left w:val="single" w:sz="4" w:space="0" w:color="BFBFBF"/>
              <w:bottom w:val="single" w:sz="4" w:space="0" w:color="BFBFBF"/>
              <w:right w:val="single" w:sz="4" w:space="0" w:color="BFBFBF"/>
            </w:tcBorders>
            <w:hideMark/>
          </w:tcPr>
          <w:p w14:paraId="52536560" w14:textId="77777777" w:rsidR="00D501DC" w:rsidRDefault="00D501DC" w:rsidP="00003B0C">
            <w:pPr>
              <w:jc w:val="left"/>
              <w:rPr>
                <w:rStyle w:val="A15"/>
                <w:sz w:val="18"/>
              </w:rPr>
            </w:pPr>
            <w:r>
              <w:rPr>
                <w:rStyle w:val="A15"/>
                <w:rFonts w:cs="Calibri"/>
                <w:sz w:val="18"/>
                <w:szCs w:val="18"/>
              </w:rPr>
              <w:t>At all times, reasonable precautions and adequate supervision ensure children are protected from harm and hazard</w:t>
            </w:r>
          </w:p>
        </w:tc>
      </w:tr>
      <w:tr w:rsidR="00D501DC" w14:paraId="5F0C87F5" w14:textId="77777777" w:rsidTr="00003B0C">
        <w:trPr>
          <w:trHeight w:val="482"/>
        </w:trPr>
        <w:tc>
          <w:tcPr>
            <w:tcW w:w="988" w:type="dxa"/>
            <w:tcBorders>
              <w:top w:val="single" w:sz="4" w:space="0" w:color="BFBFBF"/>
              <w:left w:val="single" w:sz="4" w:space="0" w:color="BFBFBF"/>
              <w:bottom w:val="single" w:sz="4" w:space="0" w:color="BFBFBF"/>
              <w:right w:val="single" w:sz="4" w:space="0" w:color="BFBFBF"/>
            </w:tcBorders>
            <w:hideMark/>
          </w:tcPr>
          <w:p w14:paraId="0E53DEEA" w14:textId="77777777" w:rsidR="00D501DC" w:rsidRDefault="00D501DC" w:rsidP="00003B0C">
            <w:pPr>
              <w:rPr>
                <w:rFonts w:cs="Arial"/>
                <w:bCs/>
              </w:rPr>
            </w:pPr>
            <w:r>
              <w:rPr>
                <w:rFonts w:cs="Arial"/>
                <w:bCs/>
                <w:sz w:val="18"/>
                <w:szCs w:val="18"/>
              </w:rPr>
              <w:t>NQS</w:t>
            </w:r>
          </w:p>
        </w:tc>
        <w:tc>
          <w:tcPr>
            <w:tcW w:w="983" w:type="dxa"/>
            <w:tcBorders>
              <w:top w:val="single" w:sz="4" w:space="0" w:color="BFBFBF"/>
              <w:left w:val="single" w:sz="4" w:space="0" w:color="BFBFBF"/>
              <w:bottom w:val="single" w:sz="4" w:space="0" w:color="BFBFBF"/>
              <w:right w:val="single" w:sz="4" w:space="0" w:color="BFBFBF"/>
            </w:tcBorders>
            <w:hideMark/>
          </w:tcPr>
          <w:p w14:paraId="429B7B1E" w14:textId="77777777" w:rsidR="00D501DC" w:rsidRDefault="00D501DC" w:rsidP="00003B0C">
            <w:pPr>
              <w:rPr>
                <w:rFonts w:cs="Calibri"/>
                <w:sz w:val="18"/>
                <w:szCs w:val="18"/>
              </w:rPr>
            </w:pPr>
            <w:r>
              <w:rPr>
                <w:rFonts w:cs="Calibri"/>
                <w:sz w:val="18"/>
                <w:szCs w:val="18"/>
              </w:rPr>
              <w:t>QA3.1.1</w:t>
            </w:r>
          </w:p>
        </w:tc>
        <w:tc>
          <w:tcPr>
            <w:tcW w:w="7306" w:type="dxa"/>
            <w:tcBorders>
              <w:top w:val="single" w:sz="4" w:space="0" w:color="BFBFBF"/>
              <w:left w:val="single" w:sz="4" w:space="0" w:color="BFBFBF"/>
              <w:bottom w:val="single" w:sz="4" w:space="0" w:color="BFBFBF"/>
              <w:right w:val="single" w:sz="4" w:space="0" w:color="BFBFBF"/>
            </w:tcBorders>
            <w:hideMark/>
          </w:tcPr>
          <w:p w14:paraId="61CF0C02" w14:textId="77777777" w:rsidR="00D501DC" w:rsidRDefault="00D501DC" w:rsidP="00003B0C">
            <w:pPr>
              <w:jc w:val="left"/>
              <w:rPr>
                <w:rStyle w:val="A15"/>
                <w:sz w:val="18"/>
              </w:rPr>
            </w:pPr>
            <w:r>
              <w:rPr>
                <w:rStyle w:val="A15"/>
                <w:rFonts w:cs="Calibri"/>
                <w:sz w:val="18"/>
                <w:szCs w:val="18"/>
              </w:rPr>
              <w:t xml:space="preserve">Outdoor and indoor spaces, buildings, </w:t>
            </w:r>
            <w:proofErr w:type="gramStart"/>
            <w:r>
              <w:rPr>
                <w:rStyle w:val="A15"/>
                <w:rFonts w:cs="Calibri"/>
                <w:sz w:val="18"/>
                <w:szCs w:val="18"/>
              </w:rPr>
              <w:t>fixtures</w:t>
            </w:r>
            <w:proofErr w:type="gramEnd"/>
            <w:r>
              <w:rPr>
                <w:rStyle w:val="A15"/>
                <w:rFonts w:cs="Calibri"/>
                <w:sz w:val="18"/>
                <w:szCs w:val="18"/>
              </w:rPr>
              <w:t xml:space="preserve"> and fittings are suitable for their purpose, including supporting the access of every child</w:t>
            </w:r>
          </w:p>
        </w:tc>
      </w:tr>
      <w:tr w:rsidR="00D501DC" w14:paraId="51F2B097" w14:textId="77777777" w:rsidTr="00003B0C">
        <w:trPr>
          <w:trHeight w:val="233"/>
        </w:trPr>
        <w:tc>
          <w:tcPr>
            <w:tcW w:w="988" w:type="dxa"/>
            <w:tcBorders>
              <w:top w:val="single" w:sz="4" w:space="0" w:color="BFBFBF"/>
              <w:left w:val="single" w:sz="4" w:space="0" w:color="BFBFBF"/>
              <w:bottom w:val="single" w:sz="4" w:space="0" w:color="BFBFBF"/>
              <w:right w:val="single" w:sz="4" w:space="0" w:color="BFBFBF"/>
            </w:tcBorders>
            <w:hideMark/>
          </w:tcPr>
          <w:p w14:paraId="7EC8BD08" w14:textId="77777777" w:rsidR="00D501DC" w:rsidRDefault="00D501DC" w:rsidP="00003B0C">
            <w:pPr>
              <w:rPr>
                <w:rFonts w:cs="Arial"/>
                <w:bCs/>
              </w:rPr>
            </w:pPr>
            <w:r>
              <w:rPr>
                <w:rFonts w:cs="Arial"/>
                <w:bCs/>
                <w:sz w:val="18"/>
                <w:szCs w:val="18"/>
              </w:rPr>
              <w:t>NQS</w:t>
            </w:r>
          </w:p>
        </w:tc>
        <w:tc>
          <w:tcPr>
            <w:tcW w:w="983" w:type="dxa"/>
            <w:tcBorders>
              <w:top w:val="single" w:sz="4" w:space="0" w:color="BFBFBF"/>
              <w:left w:val="single" w:sz="4" w:space="0" w:color="BFBFBF"/>
              <w:bottom w:val="single" w:sz="4" w:space="0" w:color="BFBFBF"/>
              <w:right w:val="single" w:sz="4" w:space="0" w:color="BFBFBF"/>
            </w:tcBorders>
            <w:hideMark/>
          </w:tcPr>
          <w:p w14:paraId="7608E5D9" w14:textId="77777777" w:rsidR="00D501DC" w:rsidRDefault="00D501DC" w:rsidP="00003B0C">
            <w:pPr>
              <w:rPr>
                <w:rFonts w:cs="Calibri"/>
                <w:sz w:val="18"/>
                <w:szCs w:val="18"/>
              </w:rPr>
            </w:pPr>
            <w:r>
              <w:rPr>
                <w:rFonts w:cs="Calibri"/>
                <w:sz w:val="18"/>
                <w:szCs w:val="18"/>
              </w:rPr>
              <w:t>QA3.1.2</w:t>
            </w:r>
          </w:p>
        </w:tc>
        <w:tc>
          <w:tcPr>
            <w:tcW w:w="7306" w:type="dxa"/>
            <w:tcBorders>
              <w:top w:val="single" w:sz="4" w:space="0" w:color="BFBFBF"/>
              <w:left w:val="single" w:sz="4" w:space="0" w:color="BFBFBF"/>
              <w:bottom w:val="single" w:sz="4" w:space="0" w:color="BFBFBF"/>
              <w:right w:val="single" w:sz="4" w:space="0" w:color="BFBFBF"/>
            </w:tcBorders>
            <w:hideMark/>
          </w:tcPr>
          <w:p w14:paraId="4E669F1B" w14:textId="77777777" w:rsidR="00D501DC" w:rsidRDefault="00D501DC" w:rsidP="00003B0C">
            <w:pPr>
              <w:jc w:val="left"/>
              <w:rPr>
                <w:rStyle w:val="A15"/>
                <w:sz w:val="18"/>
              </w:rPr>
            </w:pPr>
            <w:r>
              <w:rPr>
                <w:rStyle w:val="A15"/>
                <w:rFonts w:cs="Calibri"/>
                <w:sz w:val="18"/>
                <w:szCs w:val="18"/>
              </w:rPr>
              <w:t xml:space="preserve">Premises, </w:t>
            </w:r>
            <w:proofErr w:type="gramStart"/>
            <w:r>
              <w:rPr>
                <w:rStyle w:val="A15"/>
                <w:rFonts w:cs="Calibri"/>
                <w:sz w:val="18"/>
                <w:szCs w:val="18"/>
              </w:rPr>
              <w:t>furniture</w:t>
            </w:r>
            <w:proofErr w:type="gramEnd"/>
            <w:r>
              <w:rPr>
                <w:rStyle w:val="A15"/>
                <w:rFonts w:cs="Calibri"/>
                <w:sz w:val="18"/>
                <w:szCs w:val="18"/>
              </w:rPr>
              <w:t xml:space="preserve"> and equipment are safe, clean and well maintained </w:t>
            </w:r>
          </w:p>
        </w:tc>
      </w:tr>
    </w:tbl>
    <w:p w14:paraId="33DEAED0" w14:textId="77777777" w:rsidR="00A97B95" w:rsidRDefault="00A97B95" w:rsidP="00A97B95">
      <w:pPr>
        <w:pBdr>
          <w:bottom w:val="single" w:sz="4" w:space="1" w:color="auto"/>
        </w:pBdr>
        <w:rPr>
          <w:b/>
          <w:sz w:val="22"/>
        </w:rPr>
      </w:pPr>
    </w:p>
    <w:p w14:paraId="5E08EB91" w14:textId="77777777" w:rsidR="00A97B95" w:rsidRPr="00A97B95" w:rsidRDefault="00A97B95" w:rsidP="00A97B95">
      <w:pPr>
        <w:pBdr>
          <w:bottom w:val="single" w:sz="4" w:space="1" w:color="auto"/>
        </w:pBdr>
        <w:jc w:val="left"/>
        <w:rPr>
          <w:b/>
          <w:sz w:val="22"/>
        </w:rPr>
      </w:pPr>
      <w:r w:rsidRPr="00A97B95">
        <w:rPr>
          <w:b/>
          <w:sz w:val="22"/>
        </w:rPr>
        <w:t>Background</w:t>
      </w:r>
    </w:p>
    <w:p w14:paraId="1741FFE1" w14:textId="77777777" w:rsidR="00A97B95" w:rsidRPr="00A97B95" w:rsidRDefault="00A97B95" w:rsidP="00A97B95">
      <w:pPr>
        <w:jc w:val="both"/>
        <w:rPr>
          <w:sz w:val="22"/>
        </w:rPr>
      </w:pPr>
    </w:p>
    <w:p w14:paraId="5A022B49" w14:textId="6E5C14F6" w:rsidR="00A97B95" w:rsidRDefault="00A97B95" w:rsidP="00A97B95">
      <w:pPr>
        <w:jc w:val="both"/>
        <w:rPr>
          <w:rFonts w:cs="CenturyGothic"/>
          <w:sz w:val="22"/>
        </w:rPr>
      </w:pPr>
      <w:r>
        <w:rPr>
          <w:rFonts w:cs="CenturyGothic"/>
          <w:sz w:val="22"/>
        </w:rPr>
        <w:t xml:space="preserve">The Service recognises that Children have the right to be safe. The </w:t>
      </w:r>
      <w:r w:rsidRPr="00B25878">
        <w:rPr>
          <w:rFonts w:cs="CenturyGothic"/>
          <w:sz w:val="22"/>
        </w:rPr>
        <w:t>physical environment</w:t>
      </w:r>
      <w:r>
        <w:rPr>
          <w:rFonts w:cs="CenturyGothic"/>
          <w:sz w:val="22"/>
        </w:rPr>
        <w:t xml:space="preserve"> plays a </w:t>
      </w:r>
      <w:r w:rsidRPr="00B25878">
        <w:rPr>
          <w:rFonts w:cs="CenturyGothic"/>
          <w:sz w:val="22"/>
        </w:rPr>
        <w:t xml:space="preserve">critical role in </w:t>
      </w:r>
      <w:r>
        <w:rPr>
          <w:rFonts w:cs="CenturyGothic"/>
          <w:sz w:val="22"/>
        </w:rPr>
        <w:t xml:space="preserve">keeping </w:t>
      </w:r>
      <w:r w:rsidRPr="00B25878">
        <w:rPr>
          <w:rFonts w:cs="CenturyGothic"/>
          <w:sz w:val="22"/>
        </w:rPr>
        <w:t>children</w:t>
      </w:r>
      <w:r>
        <w:rPr>
          <w:rFonts w:cs="CenturyGothic"/>
          <w:sz w:val="22"/>
        </w:rPr>
        <w:t xml:space="preserve"> safe, particularly as they are often unable to identify risks and dangers for themselves. In early education and care services, the buildings, </w:t>
      </w:r>
      <w:proofErr w:type="gramStart"/>
      <w:r>
        <w:rPr>
          <w:rFonts w:cs="CenturyGothic"/>
          <w:sz w:val="22"/>
        </w:rPr>
        <w:t>furniture</w:t>
      </w:r>
      <w:proofErr w:type="gramEnd"/>
      <w:r>
        <w:rPr>
          <w:rFonts w:cs="CenturyGothic"/>
          <w:sz w:val="22"/>
        </w:rPr>
        <w:t xml:space="preserve"> and equipment must meet initial service approval requirements and, after that, be kept safe, clean and well-maintained so that unintentional injuries to children and adults in the service are minimised.  </w:t>
      </w:r>
    </w:p>
    <w:p w14:paraId="2043737A" w14:textId="77777777" w:rsidR="00A97B95" w:rsidRDefault="00A97B95" w:rsidP="00A97B95">
      <w:pPr>
        <w:jc w:val="both"/>
        <w:rPr>
          <w:rFonts w:cs="CenturyGothic"/>
          <w:sz w:val="22"/>
        </w:rPr>
      </w:pPr>
    </w:p>
    <w:p w14:paraId="26C00BC0" w14:textId="77777777" w:rsidR="00136A42" w:rsidRDefault="00136A42" w:rsidP="00136A42">
      <w:pPr>
        <w:jc w:val="both"/>
        <w:rPr>
          <w:rFonts w:cs="CenturyGothic"/>
          <w:sz w:val="22"/>
        </w:rPr>
      </w:pPr>
      <w:r>
        <w:rPr>
          <w:rFonts w:cs="CenturyGothic"/>
          <w:sz w:val="22"/>
        </w:rPr>
        <w:t xml:space="preserve">“Organisations and people working with children in NSW share responsibility for keeping children safe. Applying the Standards makes it easier for children, parents, </w:t>
      </w:r>
      <w:proofErr w:type="gramStart"/>
      <w:r>
        <w:rPr>
          <w:rFonts w:cs="CenturyGothic"/>
          <w:sz w:val="22"/>
        </w:rPr>
        <w:t>carers</w:t>
      </w:r>
      <w:proofErr w:type="gramEnd"/>
      <w:r>
        <w:rPr>
          <w:rFonts w:cs="CenturyGothic"/>
          <w:sz w:val="22"/>
        </w:rPr>
        <w:t xml:space="preserve"> and staff to share their understanding of child safety across different settings. The Standards promote consistency across care environments.”</w:t>
      </w:r>
    </w:p>
    <w:p w14:paraId="539B4B2F" w14:textId="77777777" w:rsidR="00136A42" w:rsidRDefault="00136A42" w:rsidP="00A97B95">
      <w:pPr>
        <w:jc w:val="both"/>
        <w:rPr>
          <w:rFonts w:cs="CenturyGothic"/>
          <w:sz w:val="22"/>
        </w:rPr>
      </w:pPr>
    </w:p>
    <w:p w14:paraId="299C4AFF" w14:textId="77777777" w:rsidR="00136A42" w:rsidRDefault="00136A42" w:rsidP="00A97B95">
      <w:pPr>
        <w:jc w:val="both"/>
        <w:rPr>
          <w:rFonts w:cs="CenturyGothic"/>
          <w:sz w:val="22"/>
        </w:rPr>
      </w:pPr>
    </w:p>
    <w:p w14:paraId="724045BB" w14:textId="77777777" w:rsidR="00136A42" w:rsidRDefault="00136A42" w:rsidP="00A97B95">
      <w:pPr>
        <w:jc w:val="both"/>
        <w:rPr>
          <w:rFonts w:cs="CenturyGothic"/>
          <w:sz w:val="22"/>
        </w:rPr>
      </w:pPr>
    </w:p>
    <w:p w14:paraId="56B1CEA2" w14:textId="77777777" w:rsidR="00A97B95" w:rsidRPr="0083267D" w:rsidRDefault="00A97B95" w:rsidP="00A97B95">
      <w:pPr>
        <w:pBdr>
          <w:bottom w:val="single" w:sz="4" w:space="1" w:color="auto"/>
        </w:pBdr>
        <w:jc w:val="left"/>
        <w:rPr>
          <w:b/>
          <w:sz w:val="22"/>
        </w:rPr>
      </w:pPr>
      <w:r w:rsidRPr="0083267D">
        <w:rPr>
          <w:b/>
          <w:sz w:val="22"/>
        </w:rPr>
        <w:t>Policy statement</w:t>
      </w:r>
    </w:p>
    <w:p w14:paraId="7E510958" w14:textId="77777777" w:rsidR="00A97B95" w:rsidRDefault="00A97B95" w:rsidP="00A97B95">
      <w:pPr>
        <w:suppressAutoHyphens/>
        <w:jc w:val="both"/>
        <w:rPr>
          <w:rFonts w:cs="CenturyGothic"/>
          <w:sz w:val="22"/>
        </w:rPr>
      </w:pPr>
    </w:p>
    <w:p w14:paraId="05E075C6" w14:textId="616C9B65" w:rsidR="00A97B95" w:rsidRPr="00A977B9" w:rsidRDefault="00A97B95" w:rsidP="00A97B95">
      <w:pPr>
        <w:suppressAutoHyphens/>
        <w:jc w:val="both"/>
        <w:rPr>
          <w:rFonts w:cs="Calibri"/>
          <w:b/>
          <w:sz w:val="22"/>
        </w:rPr>
      </w:pPr>
      <w:r>
        <w:rPr>
          <w:rFonts w:cs="CenturyGothic"/>
          <w:sz w:val="22"/>
        </w:rPr>
        <w:t xml:space="preserve">This Policy outlines the roles and responsibilities of the Approved Provider, </w:t>
      </w:r>
      <w:proofErr w:type="gramStart"/>
      <w:r>
        <w:rPr>
          <w:rFonts w:cs="CenturyGothic"/>
          <w:sz w:val="22"/>
        </w:rPr>
        <w:t>staff</w:t>
      </w:r>
      <w:proofErr w:type="gramEnd"/>
      <w:r>
        <w:rPr>
          <w:rFonts w:cs="CenturyGothic"/>
          <w:sz w:val="22"/>
        </w:rPr>
        <w:t xml:space="preserve"> and educators in maintaining a safe environment</w:t>
      </w:r>
      <w:r w:rsidR="0034299A">
        <w:rPr>
          <w:rFonts w:cs="CenturyGothic"/>
          <w:sz w:val="22"/>
        </w:rPr>
        <w:t xml:space="preserve"> free from risk of harm and abuse</w:t>
      </w:r>
      <w:r>
        <w:rPr>
          <w:rFonts w:cs="CenturyGothic"/>
          <w:sz w:val="22"/>
        </w:rPr>
        <w:t xml:space="preserve"> for children and adults at the Service.   </w:t>
      </w:r>
    </w:p>
    <w:p w14:paraId="0F12E9B3" w14:textId="77777777" w:rsidR="00A97B95" w:rsidRPr="0083267D" w:rsidRDefault="00A97B95" w:rsidP="00A97B95">
      <w:pPr>
        <w:rPr>
          <w:b/>
          <w:sz w:val="22"/>
        </w:rPr>
      </w:pPr>
      <w:bookmarkStart w:id="0" w:name="OLE_LINK4"/>
    </w:p>
    <w:bookmarkEnd w:id="0"/>
    <w:p w14:paraId="639C376A" w14:textId="77777777" w:rsidR="00A97B95" w:rsidRPr="0083267D" w:rsidRDefault="00A97B95" w:rsidP="00A97B95">
      <w:pPr>
        <w:pBdr>
          <w:bottom w:val="single" w:sz="4" w:space="1" w:color="auto"/>
        </w:pBdr>
        <w:jc w:val="left"/>
        <w:rPr>
          <w:b/>
          <w:sz w:val="22"/>
        </w:rPr>
      </w:pPr>
      <w:r w:rsidRPr="0083267D">
        <w:rPr>
          <w:b/>
          <w:sz w:val="22"/>
        </w:rPr>
        <w:t>Strategies and practices</w:t>
      </w:r>
    </w:p>
    <w:p w14:paraId="7B06D0F8" w14:textId="77777777" w:rsidR="00A97B95" w:rsidRPr="001D4DA0" w:rsidRDefault="00A97B95" w:rsidP="00A97B95">
      <w:pPr>
        <w:suppressAutoHyphens/>
        <w:jc w:val="both"/>
        <w:rPr>
          <w:rFonts w:cs="Calibri"/>
          <w:color w:val="FF00FF"/>
          <w:sz w:val="22"/>
        </w:rPr>
      </w:pPr>
    </w:p>
    <w:p w14:paraId="4F8BB6C6" w14:textId="493A4521" w:rsidR="00A97B95" w:rsidRPr="00A977B9" w:rsidRDefault="00A97B95" w:rsidP="00A97B95">
      <w:pPr>
        <w:pStyle w:val="NoSpacing"/>
        <w:numPr>
          <w:ilvl w:val="0"/>
          <w:numId w:val="3"/>
        </w:numPr>
        <w:jc w:val="both"/>
      </w:pPr>
      <w:r w:rsidRPr="00A977B9">
        <w:rPr>
          <w:lang w:val="en-AU"/>
        </w:rPr>
        <w:lastRenderedPageBreak/>
        <w:t xml:space="preserve">The </w:t>
      </w:r>
      <w:r>
        <w:rPr>
          <w:lang w:val="en-AU"/>
        </w:rPr>
        <w:t>Service</w:t>
      </w:r>
      <w:r w:rsidRPr="00A977B9">
        <w:rPr>
          <w:lang w:val="en-AU"/>
        </w:rPr>
        <w:t xml:space="preserve">’s building, facilities, </w:t>
      </w:r>
      <w:proofErr w:type="gramStart"/>
      <w:r w:rsidRPr="00A977B9">
        <w:rPr>
          <w:lang w:val="en-AU"/>
        </w:rPr>
        <w:t>furniture</w:t>
      </w:r>
      <w:proofErr w:type="gramEnd"/>
      <w:r w:rsidRPr="00A977B9">
        <w:rPr>
          <w:lang w:val="en-AU"/>
        </w:rPr>
        <w:t xml:space="preserve"> and equipment meet licensing requirements and those of all relevant national and state regulatory bodies, local council, and the </w:t>
      </w:r>
      <w:r w:rsidR="00817BFE">
        <w:rPr>
          <w:lang w:val="en-AU"/>
        </w:rPr>
        <w:t>National Construction Code 2019.</w:t>
      </w:r>
      <w:r w:rsidRPr="00A977B9">
        <w:rPr>
          <w:lang w:val="en-AU"/>
        </w:rPr>
        <w:t xml:space="preserve"> </w:t>
      </w:r>
    </w:p>
    <w:p w14:paraId="3DEFAD5C" w14:textId="77777777" w:rsidR="00A97B95" w:rsidRPr="00A977B9" w:rsidRDefault="00A97B95" w:rsidP="00A97B95">
      <w:pPr>
        <w:pStyle w:val="NoSpacing"/>
        <w:ind w:left="360"/>
        <w:jc w:val="both"/>
      </w:pPr>
    </w:p>
    <w:p w14:paraId="0F14858F" w14:textId="540DBB8B" w:rsidR="00A97B95" w:rsidRDefault="00A97B95" w:rsidP="00A97B95">
      <w:pPr>
        <w:pStyle w:val="NoSpacing"/>
        <w:numPr>
          <w:ilvl w:val="0"/>
          <w:numId w:val="3"/>
        </w:numPr>
        <w:jc w:val="both"/>
      </w:pPr>
      <w:r w:rsidRPr="00FE400B">
        <w:rPr>
          <w:lang w:val="en-AU"/>
        </w:rPr>
        <w:t>P</w:t>
      </w:r>
      <w:r w:rsidRPr="00A977B9">
        <w:t>lay equipment has been installed strictly according to manufacturers</w:t>
      </w:r>
      <w:proofErr w:type="gramStart"/>
      <w:r w:rsidRPr="00A977B9">
        <w:t xml:space="preserve">’ </w:t>
      </w:r>
      <w:r w:rsidR="008F2EE4">
        <w:t xml:space="preserve"> instructions</w:t>
      </w:r>
      <w:proofErr w:type="gramEnd"/>
      <w:r w:rsidR="00465BB2">
        <w:t>. All fix</w:t>
      </w:r>
      <w:r w:rsidRPr="00A977B9">
        <w:t xml:space="preserve">ed </w:t>
      </w:r>
      <w:r w:rsidR="00465BB2">
        <w:t xml:space="preserve">and </w:t>
      </w:r>
      <w:r w:rsidR="00C20D94">
        <w:t>moveable</w:t>
      </w:r>
      <w:r w:rsidR="00315E16">
        <w:t xml:space="preserve"> playground</w:t>
      </w:r>
      <w:r w:rsidR="00465BB2">
        <w:t xml:space="preserve"> e</w:t>
      </w:r>
      <w:r w:rsidRPr="00A977B9">
        <w:t>quipment meets the Australian Standards</w:t>
      </w:r>
      <w:r w:rsidR="006E3859">
        <w:t xml:space="preserve"> AS 4685.1-</w:t>
      </w:r>
      <w:proofErr w:type="gramStart"/>
      <w:r w:rsidR="006E3859">
        <w:t xml:space="preserve">6 </w:t>
      </w:r>
      <w:r w:rsidRPr="00A977B9">
        <w:t xml:space="preserve"> and</w:t>
      </w:r>
      <w:proofErr w:type="gramEnd"/>
      <w:r w:rsidRPr="00A977B9">
        <w:t xml:space="preserve"> </w:t>
      </w:r>
      <w:r w:rsidR="008039E1">
        <w:t>maintained in accordance with AS 4685.0:2017 Playground Equipment and surfacing</w:t>
      </w:r>
      <w:r w:rsidR="00FE400B">
        <w:t>.</w:t>
      </w:r>
    </w:p>
    <w:p w14:paraId="0C94247A" w14:textId="77777777" w:rsidR="00FE400B" w:rsidRDefault="00FE400B" w:rsidP="00FE400B">
      <w:pPr>
        <w:pStyle w:val="ListParagraph"/>
      </w:pPr>
    </w:p>
    <w:p w14:paraId="799E07D9" w14:textId="77777777" w:rsidR="00D55761" w:rsidRPr="00747C13" w:rsidRDefault="00D55761" w:rsidP="00D55761">
      <w:pPr>
        <w:pStyle w:val="NoSpacing"/>
        <w:numPr>
          <w:ilvl w:val="0"/>
          <w:numId w:val="8"/>
        </w:numPr>
        <w:spacing w:before="240"/>
        <w:jc w:val="both"/>
        <w:rPr>
          <w:rStyle w:val="Strong"/>
          <w:rFonts w:ascii="Calibri" w:hAnsi="Calibri"/>
          <w:b w:val="0"/>
          <w:bCs w:val="0"/>
        </w:rPr>
      </w:pPr>
      <w:r>
        <w:t>Synthetic impact attenuating surfaces used as playground surfacing will need to be tested post installation then every 3 years to verify ongoing compliance with Australian Standards (</w:t>
      </w:r>
      <w:hyperlink r:id="rId7" w:tgtFrame="_blank" w:history="1">
        <w:r>
          <w:rPr>
            <w:rStyle w:val="Hyperlink"/>
          </w:rPr>
          <w:t>AS 4422:2016 Playground Surfacing</w:t>
        </w:r>
      </w:hyperlink>
      <w:r>
        <w:rPr>
          <w:rStyle w:val="Strong"/>
        </w:rPr>
        <w:t>).</w:t>
      </w:r>
    </w:p>
    <w:p w14:paraId="717D46A5" w14:textId="77777777" w:rsidR="00747C13" w:rsidRDefault="00747C13" w:rsidP="00747C13">
      <w:pPr>
        <w:pStyle w:val="NoSpacing"/>
        <w:numPr>
          <w:ilvl w:val="0"/>
          <w:numId w:val="8"/>
        </w:numPr>
        <w:spacing w:before="240"/>
        <w:jc w:val="both"/>
      </w:pPr>
      <w:r>
        <w:t>If loose fill surfacing is used as playground surfacing, materials which are tested and comply with Australian standard (AS 4422:2016 Playground Surfacing). A certificate of compliance will be obtained from the supplier and kept as a part of your playground safety management system. Loose fill surfacing is to be installed at a depth of 300mm and inspected routinely, ensuring it is maintained at no less than 200mm in depth.</w:t>
      </w:r>
    </w:p>
    <w:p w14:paraId="65FBEBDB" w14:textId="77777777" w:rsidR="00FE400B" w:rsidRPr="00A977B9" w:rsidRDefault="00FE400B" w:rsidP="00D55761">
      <w:pPr>
        <w:pStyle w:val="NoSpacing"/>
        <w:ind w:left="720"/>
        <w:jc w:val="both"/>
      </w:pPr>
    </w:p>
    <w:p w14:paraId="4E9E0BC5" w14:textId="3B9D7D49" w:rsidR="00176354" w:rsidRDefault="00A97B95" w:rsidP="00EA2E72">
      <w:pPr>
        <w:pStyle w:val="NoSpacing"/>
        <w:numPr>
          <w:ilvl w:val="0"/>
          <w:numId w:val="3"/>
        </w:numPr>
        <w:jc w:val="both"/>
      </w:pPr>
      <w:r w:rsidRPr="00A977B9">
        <w:t xml:space="preserve">All toys </w:t>
      </w:r>
      <w:r w:rsidR="00ED6036">
        <w:t xml:space="preserve">meet Australian and New Zealand Standard AS/NZS 8124 Part 6 (ISO 8124-4:2014, MOD) Safety of toys - Swings, slides and similar activity toys for indoor and outdoor family domestic use; are age appropriate, well </w:t>
      </w:r>
      <w:proofErr w:type="gramStart"/>
      <w:r w:rsidR="00ED6036">
        <w:t xml:space="preserve">maintained </w:t>
      </w:r>
      <w:r w:rsidR="00176354">
        <w:t xml:space="preserve"> and</w:t>
      </w:r>
      <w:proofErr w:type="gramEnd"/>
      <w:r w:rsidR="00176354">
        <w:t xml:space="preserve"> have </w:t>
      </w:r>
      <w:proofErr w:type="spellStart"/>
      <w:r w:rsidR="00176354">
        <w:t>non toxic</w:t>
      </w:r>
      <w:proofErr w:type="spellEnd"/>
      <w:r w:rsidR="00176354">
        <w:t xml:space="preserve"> finishing.</w:t>
      </w:r>
    </w:p>
    <w:p w14:paraId="61F4C589" w14:textId="77777777" w:rsidR="00E05BC9" w:rsidRDefault="00E05BC9" w:rsidP="00E05BC9">
      <w:pPr>
        <w:pStyle w:val="NoSpacing"/>
        <w:jc w:val="both"/>
      </w:pPr>
    </w:p>
    <w:p w14:paraId="05CDD06A" w14:textId="77777777" w:rsidR="00E05BC9" w:rsidRPr="00BE3050" w:rsidRDefault="00E05BC9" w:rsidP="00E05BC9">
      <w:pPr>
        <w:pStyle w:val="NoSpacing"/>
        <w:numPr>
          <w:ilvl w:val="0"/>
          <w:numId w:val="8"/>
        </w:numPr>
        <w:jc w:val="both"/>
        <w:rPr>
          <w:highlight w:val="yellow"/>
        </w:rPr>
      </w:pPr>
      <w:r w:rsidRPr="00BE3050">
        <w:rPr>
          <w:highlight w:val="yellow"/>
        </w:rPr>
        <w:t xml:space="preserve">Before introducing new activities or equipment into an environment, one must conduct a risk/benefit assessment to determine if all implications have been considered. </w:t>
      </w:r>
    </w:p>
    <w:p w14:paraId="600196C3" w14:textId="77777777" w:rsidR="00176354" w:rsidRDefault="00176354" w:rsidP="00E05BC9">
      <w:pPr>
        <w:pStyle w:val="NoSpacing"/>
        <w:ind w:left="720"/>
        <w:jc w:val="both"/>
      </w:pPr>
    </w:p>
    <w:p w14:paraId="3882B269" w14:textId="20365903" w:rsidR="00A97B95" w:rsidRDefault="00A97B95" w:rsidP="00EA2E72">
      <w:pPr>
        <w:pStyle w:val="NoSpacing"/>
        <w:numPr>
          <w:ilvl w:val="0"/>
          <w:numId w:val="3"/>
        </w:numPr>
        <w:jc w:val="both"/>
      </w:pPr>
      <w:r w:rsidRPr="00A977B9">
        <w:t xml:space="preserve">The </w:t>
      </w:r>
      <w:r>
        <w:t>Service</w:t>
      </w:r>
      <w:r w:rsidRPr="00A977B9">
        <w:t xml:space="preserve"> employs a handyman to repair equipment when necessary. A Maintenance Book is used to record the details of repairs. No item is used after repair until the Nominated Supervisor has checked and approved the repair.  </w:t>
      </w:r>
    </w:p>
    <w:p w14:paraId="09032A42" w14:textId="77777777" w:rsidR="00A97B95" w:rsidRDefault="00A97B95" w:rsidP="00A97B95">
      <w:pPr>
        <w:pStyle w:val="ListParagraph"/>
      </w:pPr>
    </w:p>
    <w:p w14:paraId="5978DDB9" w14:textId="77777777" w:rsidR="00A97B95" w:rsidRPr="00A707ED" w:rsidRDefault="00A97B95" w:rsidP="00A97B95">
      <w:pPr>
        <w:pStyle w:val="NoSpacing"/>
        <w:numPr>
          <w:ilvl w:val="0"/>
          <w:numId w:val="3"/>
        </w:numPr>
        <w:jc w:val="both"/>
      </w:pPr>
      <w:r w:rsidRPr="00A977B9">
        <w:t xml:space="preserve">Educators complete a </w:t>
      </w:r>
      <w:r w:rsidRPr="00153D45">
        <w:rPr>
          <w:u w:val="single"/>
        </w:rPr>
        <w:t>Safety Check List – Outdoor Daily</w:t>
      </w:r>
      <w:r w:rsidRPr="00A977B9">
        <w:t xml:space="preserve"> and a </w:t>
      </w:r>
      <w:r w:rsidRPr="00153D45">
        <w:rPr>
          <w:u w:val="single"/>
        </w:rPr>
        <w:t>Safety Check List – Indoor Daily</w:t>
      </w:r>
      <w:r w:rsidRPr="00A977B9">
        <w:t xml:space="preserve"> before the </w:t>
      </w:r>
      <w:r>
        <w:t>Service</w:t>
      </w:r>
      <w:r w:rsidRPr="00A977B9">
        <w:t xml:space="preserve"> opens to ensure the environment is safe for children. </w:t>
      </w:r>
      <w:r w:rsidRPr="00A977B9">
        <w:rPr>
          <w:rFonts w:cs="Arial"/>
        </w:rPr>
        <w:t xml:space="preserve">Each Friday morning after the check is completed, the lists are taken to the main office to be filed. </w:t>
      </w:r>
    </w:p>
    <w:p w14:paraId="0CDEE172" w14:textId="77777777" w:rsidR="00A97B95" w:rsidRDefault="00A97B95" w:rsidP="00A97B95">
      <w:pPr>
        <w:pStyle w:val="ListParagraph"/>
      </w:pPr>
    </w:p>
    <w:p w14:paraId="5D7B80B8" w14:textId="39BEF7F4" w:rsidR="00A97B95" w:rsidRDefault="00A97B95" w:rsidP="00A97B95">
      <w:pPr>
        <w:pStyle w:val="NoSpacing"/>
        <w:numPr>
          <w:ilvl w:val="0"/>
          <w:numId w:val="3"/>
        </w:numPr>
        <w:jc w:val="both"/>
      </w:pPr>
      <w:proofErr w:type="gramStart"/>
      <w:r>
        <w:t>In order to</w:t>
      </w:r>
      <w:proofErr w:type="gramEnd"/>
      <w:r>
        <w:t xml:space="preserve"> determine the safe air and surface temperatures for children to play on different outdoor equipment and surfaces, </w:t>
      </w:r>
      <w:r w:rsidRPr="00027F0B">
        <w:rPr>
          <w:highlight w:val="yellow"/>
        </w:rPr>
        <w:t xml:space="preserve">educators use </w:t>
      </w:r>
      <w:r w:rsidR="00027F0B" w:rsidRPr="00027F0B">
        <w:rPr>
          <w:highlight w:val="yellow"/>
        </w:rPr>
        <w:t>hand check “touch”</w:t>
      </w:r>
      <w:r w:rsidRPr="00027F0B">
        <w:rPr>
          <w:highlight w:val="yellow"/>
        </w:rPr>
        <w:t>,</w:t>
      </w:r>
      <w:r>
        <w:t xml:space="preserve"> to measure the surface temperature of outdoor equipment at various times of the day. The data gathered is recorded on </w:t>
      </w:r>
      <w:r w:rsidR="00027F0B" w:rsidRPr="00027F0B">
        <w:rPr>
          <w:highlight w:val="yellow"/>
        </w:rPr>
        <w:t xml:space="preserve">RPs Kinderloop </w:t>
      </w:r>
      <w:r w:rsidR="00027F0B">
        <w:rPr>
          <w:highlight w:val="yellow"/>
        </w:rPr>
        <w:t xml:space="preserve">all </w:t>
      </w:r>
      <w:r w:rsidR="00027F0B" w:rsidRPr="00027F0B">
        <w:rPr>
          <w:highlight w:val="yellow"/>
        </w:rPr>
        <w:t>da</w:t>
      </w:r>
      <w:r w:rsidR="00027F0B">
        <w:rPr>
          <w:highlight w:val="yellow"/>
        </w:rPr>
        <w:t>y</w:t>
      </w:r>
      <w:r w:rsidR="00027F0B" w:rsidRPr="00027F0B">
        <w:rPr>
          <w:highlight w:val="yellow"/>
        </w:rPr>
        <w:t xml:space="preserve"> checklist form</w:t>
      </w:r>
      <w:r w:rsidRPr="00027F0B">
        <w:rPr>
          <w:highlight w:val="yellow"/>
        </w:rPr>
        <w:t>.</w:t>
      </w:r>
      <w:r>
        <w:t xml:space="preserve">   </w:t>
      </w:r>
    </w:p>
    <w:p w14:paraId="6605F66C" w14:textId="77777777" w:rsidR="00A97B95" w:rsidRDefault="00A97B95" w:rsidP="00A97B95">
      <w:pPr>
        <w:pStyle w:val="NoSpacing"/>
        <w:ind w:left="720"/>
        <w:jc w:val="both"/>
      </w:pPr>
    </w:p>
    <w:p w14:paraId="0DCB7670" w14:textId="6043478C" w:rsidR="00A97B95" w:rsidRDefault="00A97B95" w:rsidP="00A97B95">
      <w:pPr>
        <w:pStyle w:val="NoSpacing"/>
        <w:numPr>
          <w:ilvl w:val="0"/>
          <w:numId w:val="3"/>
        </w:numPr>
        <w:jc w:val="both"/>
        <w:rPr>
          <w:highlight w:val="yellow"/>
        </w:rPr>
      </w:pPr>
      <w:r w:rsidRPr="002A089D">
        <w:rPr>
          <w:highlight w:val="yellow"/>
        </w:rPr>
        <w:t xml:space="preserve">Staff maintain a clean and healthy sandpit by cleaning the sandpit weekly in accordance with the Service’s </w:t>
      </w:r>
      <w:r w:rsidR="002F4F6F" w:rsidRPr="002A089D">
        <w:rPr>
          <w:highlight w:val="yellow"/>
        </w:rPr>
        <w:t xml:space="preserve">Sandpit </w:t>
      </w:r>
      <w:r w:rsidRPr="002A089D">
        <w:rPr>
          <w:highlight w:val="yellow"/>
        </w:rPr>
        <w:t>Cleaning Procedure</w:t>
      </w:r>
      <w:r w:rsidRPr="002A089D">
        <w:rPr>
          <w:highlight w:val="yellow"/>
          <w:u w:val="single"/>
        </w:rPr>
        <w:t xml:space="preserve">, </w:t>
      </w:r>
      <w:r w:rsidRPr="002A089D">
        <w:rPr>
          <w:highlight w:val="yellow"/>
        </w:rPr>
        <w:t xml:space="preserve">and then completing the </w:t>
      </w:r>
      <w:r w:rsidR="00BF2A5F" w:rsidRPr="002A089D">
        <w:rPr>
          <w:highlight w:val="yellow"/>
        </w:rPr>
        <w:t xml:space="preserve">daily </w:t>
      </w:r>
      <w:r w:rsidR="00A726F6" w:rsidRPr="002A089D">
        <w:rPr>
          <w:highlight w:val="yellow"/>
        </w:rPr>
        <w:t>opening checklist</w:t>
      </w:r>
      <w:r w:rsidRPr="002A089D">
        <w:rPr>
          <w:highlight w:val="yellow"/>
        </w:rPr>
        <w:t xml:space="preserve">.    </w:t>
      </w:r>
    </w:p>
    <w:p w14:paraId="36525A40" w14:textId="77777777" w:rsidR="00027F0B" w:rsidRDefault="00027F0B" w:rsidP="00027F0B">
      <w:pPr>
        <w:pStyle w:val="ListParagraph"/>
        <w:rPr>
          <w:highlight w:val="yellow"/>
        </w:rPr>
      </w:pPr>
    </w:p>
    <w:p w14:paraId="101CA77F" w14:textId="68BF3056" w:rsidR="00027F0B" w:rsidRPr="002A089D" w:rsidRDefault="00027F0B" w:rsidP="00A97B95">
      <w:pPr>
        <w:pStyle w:val="NoSpacing"/>
        <w:numPr>
          <w:ilvl w:val="0"/>
          <w:numId w:val="3"/>
        </w:numPr>
        <w:jc w:val="both"/>
        <w:rPr>
          <w:highlight w:val="yellow"/>
        </w:rPr>
      </w:pPr>
      <w:r>
        <w:rPr>
          <w:highlight w:val="yellow"/>
        </w:rPr>
        <w:t xml:space="preserve">During gastro outbreak the sandpit is not accessible to the public, See the sandpit cleaning procedure for further details. </w:t>
      </w:r>
    </w:p>
    <w:p w14:paraId="518B5B10" w14:textId="77777777" w:rsidR="00A97B95" w:rsidRPr="00C62AD4" w:rsidRDefault="00A97B95" w:rsidP="00A97B95">
      <w:pPr>
        <w:pStyle w:val="NoSpacing"/>
        <w:ind w:left="360"/>
        <w:jc w:val="both"/>
        <w:rPr>
          <w:rFonts w:cs="Arial"/>
          <w:color w:val="FF00FF"/>
          <w:lang w:val="en-AU"/>
        </w:rPr>
      </w:pPr>
    </w:p>
    <w:p w14:paraId="6A314D60" w14:textId="1982F773" w:rsidR="00A97B95" w:rsidRPr="00A977B9" w:rsidRDefault="00A97B95" w:rsidP="00A97B95">
      <w:pPr>
        <w:numPr>
          <w:ilvl w:val="0"/>
          <w:numId w:val="4"/>
        </w:numPr>
        <w:autoSpaceDE w:val="0"/>
        <w:autoSpaceDN w:val="0"/>
        <w:adjustRightInd w:val="0"/>
        <w:jc w:val="both"/>
        <w:rPr>
          <w:sz w:val="22"/>
        </w:rPr>
      </w:pPr>
      <w:r w:rsidRPr="00A977B9">
        <w:rPr>
          <w:sz w:val="22"/>
        </w:rPr>
        <w:lastRenderedPageBreak/>
        <w:t>Should any matter requiring immediate attention be identif</w:t>
      </w:r>
      <w:r>
        <w:rPr>
          <w:sz w:val="22"/>
        </w:rPr>
        <w:t xml:space="preserve">ied during the </w:t>
      </w:r>
      <w:r w:rsidRPr="00A977B9">
        <w:rPr>
          <w:sz w:val="22"/>
        </w:rPr>
        <w:t>educa</w:t>
      </w:r>
      <w:r>
        <w:rPr>
          <w:sz w:val="22"/>
        </w:rPr>
        <w:t xml:space="preserve">tors’ checks, educators </w:t>
      </w:r>
      <w:r w:rsidRPr="00A977B9">
        <w:rPr>
          <w:sz w:val="22"/>
        </w:rPr>
        <w:t>comp</w:t>
      </w:r>
      <w:r>
        <w:rPr>
          <w:sz w:val="22"/>
        </w:rPr>
        <w:t>l</w:t>
      </w:r>
      <w:r w:rsidRPr="00A977B9">
        <w:rPr>
          <w:sz w:val="22"/>
        </w:rPr>
        <w:t xml:space="preserve">ete a </w:t>
      </w:r>
      <w:r w:rsidRPr="00A977B9">
        <w:rPr>
          <w:sz w:val="22"/>
          <w:u w:val="single"/>
        </w:rPr>
        <w:t>Hazard Report Form</w:t>
      </w:r>
      <w:r w:rsidRPr="00A977B9">
        <w:rPr>
          <w:sz w:val="22"/>
        </w:rPr>
        <w:t xml:space="preserve"> and </w:t>
      </w:r>
      <w:r>
        <w:rPr>
          <w:sz w:val="22"/>
        </w:rPr>
        <w:t>place it the designated place for the Nominated Supervisor’s immediate attention</w:t>
      </w:r>
      <w:r w:rsidR="003E0A0F">
        <w:rPr>
          <w:sz w:val="22"/>
        </w:rPr>
        <w:t xml:space="preserve"> and if applicable removed from the children’s access. </w:t>
      </w:r>
    </w:p>
    <w:p w14:paraId="0072508B" w14:textId="77777777" w:rsidR="00A97B95" w:rsidRPr="00A977B9" w:rsidRDefault="00A97B95" w:rsidP="00A97B95">
      <w:pPr>
        <w:autoSpaceDE w:val="0"/>
        <w:autoSpaceDN w:val="0"/>
        <w:adjustRightInd w:val="0"/>
        <w:ind w:left="360"/>
        <w:jc w:val="both"/>
        <w:rPr>
          <w:sz w:val="22"/>
          <w:u w:val="single"/>
        </w:rPr>
      </w:pPr>
    </w:p>
    <w:p w14:paraId="3C8890DB" w14:textId="77777777" w:rsidR="00A97B95" w:rsidRPr="00A977B9" w:rsidRDefault="00A97B95" w:rsidP="00A97B95">
      <w:pPr>
        <w:numPr>
          <w:ilvl w:val="0"/>
          <w:numId w:val="4"/>
        </w:numPr>
        <w:autoSpaceDE w:val="0"/>
        <w:autoSpaceDN w:val="0"/>
        <w:adjustRightInd w:val="0"/>
        <w:jc w:val="both"/>
        <w:rPr>
          <w:rFonts w:cs="Arial"/>
          <w:sz w:val="22"/>
        </w:rPr>
      </w:pPr>
      <w:r w:rsidRPr="00A977B9">
        <w:rPr>
          <w:rFonts w:cs="Arial"/>
          <w:sz w:val="22"/>
        </w:rPr>
        <w:t xml:space="preserve">The </w:t>
      </w:r>
      <w:r>
        <w:rPr>
          <w:rFonts w:cs="Arial"/>
          <w:sz w:val="22"/>
        </w:rPr>
        <w:t>Service</w:t>
      </w:r>
      <w:r w:rsidRPr="00A977B9">
        <w:rPr>
          <w:rFonts w:cs="Arial"/>
          <w:sz w:val="22"/>
        </w:rPr>
        <w:t xml:space="preserve"> is safe, </w:t>
      </w:r>
      <w:proofErr w:type="gramStart"/>
      <w:r w:rsidRPr="00A977B9">
        <w:rPr>
          <w:rFonts w:cs="Arial"/>
          <w:sz w:val="22"/>
        </w:rPr>
        <w:t>clean</w:t>
      </w:r>
      <w:proofErr w:type="gramEnd"/>
      <w:r w:rsidRPr="00A977B9">
        <w:rPr>
          <w:rFonts w:cs="Arial"/>
          <w:sz w:val="22"/>
        </w:rPr>
        <w:t xml:space="preserve"> and well maintained. Refer to the </w:t>
      </w:r>
      <w:r>
        <w:rPr>
          <w:rFonts w:cs="Arial"/>
          <w:sz w:val="22"/>
        </w:rPr>
        <w:t>Service</w:t>
      </w:r>
      <w:r w:rsidRPr="00A977B9">
        <w:rPr>
          <w:rFonts w:cs="Arial"/>
          <w:sz w:val="22"/>
        </w:rPr>
        <w:t xml:space="preserve">’s </w:t>
      </w:r>
      <w:r w:rsidRPr="00A977B9">
        <w:rPr>
          <w:rFonts w:cs="Arial"/>
          <w:i/>
          <w:sz w:val="22"/>
        </w:rPr>
        <w:t>Cleaning Policy</w:t>
      </w:r>
      <w:r w:rsidRPr="00A977B9">
        <w:rPr>
          <w:rFonts w:cs="Arial"/>
          <w:sz w:val="22"/>
        </w:rPr>
        <w:t>.</w:t>
      </w:r>
      <w:r>
        <w:rPr>
          <w:rFonts w:cs="Arial"/>
          <w:sz w:val="22"/>
        </w:rPr>
        <w:t xml:space="preserve"> </w:t>
      </w:r>
    </w:p>
    <w:p w14:paraId="5E29E96A" w14:textId="77777777" w:rsidR="00A97B95" w:rsidRPr="00C62AD4" w:rsidRDefault="00A97B95" w:rsidP="00A97B95">
      <w:pPr>
        <w:autoSpaceDE w:val="0"/>
        <w:autoSpaceDN w:val="0"/>
        <w:adjustRightInd w:val="0"/>
        <w:ind w:left="360"/>
        <w:jc w:val="both"/>
        <w:rPr>
          <w:rFonts w:cs="Arial"/>
          <w:color w:val="FF00FF"/>
          <w:sz w:val="22"/>
        </w:rPr>
      </w:pPr>
    </w:p>
    <w:p w14:paraId="08EC743C" w14:textId="6F53B18C" w:rsidR="00A97B95" w:rsidRDefault="00A97B95" w:rsidP="00A97B95">
      <w:pPr>
        <w:numPr>
          <w:ilvl w:val="0"/>
          <w:numId w:val="4"/>
        </w:numPr>
        <w:autoSpaceDE w:val="0"/>
        <w:autoSpaceDN w:val="0"/>
        <w:adjustRightInd w:val="0"/>
        <w:jc w:val="both"/>
        <w:rPr>
          <w:rFonts w:cs="Arial"/>
          <w:sz w:val="22"/>
        </w:rPr>
      </w:pPr>
      <w:r w:rsidRPr="00A977B9">
        <w:rPr>
          <w:rFonts w:cs="Arial"/>
          <w:sz w:val="22"/>
        </w:rPr>
        <w:t>The Nominated Supervisor</w:t>
      </w:r>
      <w:r w:rsidR="00F958AE">
        <w:rPr>
          <w:rFonts w:cs="Arial"/>
          <w:sz w:val="22"/>
        </w:rPr>
        <w:t xml:space="preserve"> in conjunction with the area manager </w:t>
      </w:r>
      <w:r w:rsidRPr="00A977B9">
        <w:rPr>
          <w:rFonts w:cs="Arial"/>
          <w:sz w:val="22"/>
        </w:rPr>
        <w:t xml:space="preserve">conducts a comprehensive </w:t>
      </w:r>
      <w:r>
        <w:rPr>
          <w:rFonts w:cs="Arial"/>
          <w:sz w:val="22"/>
        </w:rPr>
        <w:t>Service</w:t>
      </w:r>
      <w:r w:rsidRPr="00A977B9">
        <w:rPr>
          <w:rFonts w:cs="Arial"/>
          <w:sz w:val="22"/>
        </w:rPr>
        <w:t xml:space="preserve"> safety audit every three months, and documents it. This audit covers all play areas, approaches to the </w:t>
      </w:r>
      <w:r>
        <w:rPr>
          <w:rFonts w:cs="Arial"/>
          <w:sz w:val="22"/>
        </w:rPr>
        <w:t>Service</w:t>
      </w:r>
      <w:r w:rsidRPr="00A977B9">
        <w:rPr>
          <w:rFonts w:cs="Arial"/>
          <w:sz w:val="22"/>
        </w:rPr>
        <w:t xml:space="preserve">, outdoor environments, kitchen, laundry and other utility areas, </w:t>
      </w:r>
      <w:proofErr w:type="gramStart"/>
      <w:r w:rsidRPr="00A977B9">
        <w:rPr>
          <w:rFonts w:cs="Arial"/>
          <w:sz w:val="22"/>
        </w:rPr>
        <w:t>fences</w:t>
      </w:r>
      <w:proofErr w:type="gramEnd"/>
      <w:r w:rsidRPr="00A977B9">
        <w:rPr>
          <w:rFonts w:cs="Arial"/>
          <w:sz w:val="22"/>
        </w:rPr>
        <w:t xml:space="preserve"> and general maintenance items. Any items requiring attention are recorded in the </w:t>
      </w:r>
      <w:r w:rsidRPr="00A977B9">
        <w:rPr>
          <w:rFonts w:cs="Arial"/>
          <w:sz w:val="22"/>
          <w:u w:val="single"/>
        </w:rPr>
        <w:t>Maintenance Book</w:t>
      </w:r>
      <w:r w:rsidRPr="00A977B9">
        <w:rPr>
          <w:rFonts w:cs="Arial"/>
          <w:sz w:val="22"/>
        </w:rPr>
        <w:t>, and the audit document filed.</w:t>
      </w:r>
      <w:r>
        <w:rPr>
          <w:rFonts w:cs="Arial"/>
          <w:sz w:val="22"/>
        </w:rPr>
        <w:t xml:space="preserve"> </w:t>
      </w:r>
    </w:p>
    <w:p w14:paraId="7233C469" w14:textId="77777777" w:rsidR="00A97B95" w:rsidRDefault="00A97B95" w:rsidP="00A97B95">
      <w:pPr>
        <w:autoSpaceDE w:val="0"/>
        <w:autoSpaceDN w:val="0"/>
        <w:adjustRightInd w:val="0"/>
        <w:jc w:val="both"/>
        <w:rPr>
          <w:rFonts w:cs="Arial"/>
          <w:sz w:val="22"/>
        </w:rPr>
      </w:pPr>
    </w:p>
    <w:p w14:paraId="4702ED33" w14:textId="227F4E2F" w:rsidR="00A97B95" w:rsidRDefault="00C20D94" w:rsidP="00A97B95">
      <w:pPr>
        <w:numPr>
          <w:ilvl w:val="0"/>
          <w:numId w:val="4"/>
        </w:numPr>
        <w:autoSpaceDE w:val="0"/>
        <w:autoSpaceDN w:val="0"/>
        <w:adjustRightInd w:val="0"/>
        <w:jc w:val="both"/>
        <w:rPr>
          <w:rFonts w:cs="Arial"/>
          <w:sz w:val="22"/>
        </w:rPr>
      </w:pPr>
      <w:proofErr w:type="gramStart"/>
      <w:r>
        <w:rPr>
          <w:rFonts w:cs="Arial"/>
          <w:sz w:val="22"/>
        </w:rPr>
        <w:t xml:space="preserve">Yearly, </w:t>
      </w:r>
      <w:r w:rsidR="00A97B95" w:rsidRPr="00A977B9">
        <w:rPr>
          <w:rFonts w:cs="Arial"/>
          <w:sz w:val="22"/>
        </w:rPr>
        <w:t xml:space="preserve"> the</w:t>
      </w:r>
      <w:proofErr w:type="gramEnd"/>
      <w:r w:rsidR="00A97B95" w:rsidRPr="00A977B9">
        <w:rPr>
          <w:rFonts w:cs="Arial"/>
          <w:sz w:val="22"/>
        </w:rPr>
        <w:t xml:space="preserve"> </w:t>
      </w:r>
      <w:r w:rsidR="00A97B95">
        <w:rPr>
          <w:rFonts w:cs="Arial"/>
          <w:sz w:val="22"/>
        </w:rPr>
        <w:t>Service</w:t>
      </w:r>
      <w:r w:rsidR="00A97B95" w:rsidRPr="00A977B9">
        <w:rPr>
          <w:rFonts w:cs="Arial"/>
          <w:sz w:val="22"/>
        </w:rPr>
        <w:t xml:space="preserve"> engages an external </w:t>
      </w:r>
      <w:r w:rsidR="00A97B95">
        <w:rPr>
          <w:rFonts w:cs="Arial"/>
          <w:sz w:val="22"/>
        </w:rPr>
        <w:t>expert</w:t>
      </w:r>
      <w:r w:rsidR="00A97B95" w:rsidRPr="00A977B9">
        <w:rPr>
          <w:rFonts w:cs="Arial"/>
          <w:sz w:val="22"/>
        </w:rPr>
        <w:t xml:space="preserve"> to conduct a compliance and safety audit of every aspect of the </w:t>
      </w:r>
      <w:r w:rsidR="00A97B95">
        <w:rPr>
          <w:rFonts w:cs="Arial"/>
          <w:sz w:val="22"/>
        </w:rPr>
        <w:t>Service</w:t>
      </w:r>
      <w:r w:rsidR="00A97B95" w:rsidRPr="00A977B9">
        <w:rPr>
          <w:rFonts w:cs="Arial"/>
          <w:sz w:val="22"/>
        </w:rPr>
        <w:t xml:space="preserve">’s building and facilities. </w:t>
      </w:r>
    </w:p>
    <w:p w14:paraId="24B5BCCA" w14:textId="77777777" w:rsidR="00226750" w:rsidRDefault="00226750" w:rsidP="00226750">
      <w:pPr>
        <w:pStyle w:val="ListParagraph"/>
        <w:rPr>
          <w:rFonts w:cs="Arial"/>
          <w:sz w:val="22"/>
        </w:rPr>
      </w:pPr>
    </w:p>
    <w:p w14:paraId="4001EB89" w14:textId="77777777" w:rsidR="00226750" w:rsidRDefault="00226750" w:rsidP="00226750">
      <w:pPr>
        <w:autoSpaceDE w:val="0"/>
        <w:autoSpaceDN w:val="0"/>
        <w:adjustRightInd w:val="0"/>
        <w:jc w:val="both"/>
        <w:rPr>
          <w:rFonts w:cs="Arial"/>
          <w:sz w:val="22"/>
        </w:rPr>
      </w:pPr>
    </w:p>
    <w:p w14:paraId="516FD834" w14:textId="77777777" w:rsidR="00226750" w:rsidRDefault="00226750" w:rsidP="00226750">
      <w:pPr>
        <w:autoSpaceDE w:val="0"/>
        <w:autoSpaceDN w:val="0"/>
        <w:adjustRightInd w:val="0"/>
        <w:jc w:val="both"/>
        <w:rPr>
          <w:rFonts w:cs="Arial"/>
          <w:sz w:val="22"/>
        </w:rPr>
      </w:pPr>
      <w:r>
        <w:rPr>
          <w:rFonts w:cs="Arial"/>
          <w:sz w:val="22"/>
        </w:rPr>
        <w:t>Child Safe Standards:</w:t>
      </w:r>
    </w:p>
    <w:p w14:paraId="4AC632D5" w14:textId="77777777" w:rsidR="00226750" w:rsidRDefault="00226750" w:rsidP="00226750">
      <w:pPr>
        <w:autoSpaceDE w:val="0"/>
        <w:autoSpaceDN w:val="0"/>
        <w:adjustRightInd w:val="0"/>
        <w:jc w:val="both"/>
        <w:rPr>
          <w:rFonts w:cs="Arial"/>
          <w:sz w:val="22"/>
        </w:rPr>
      </w:pPr>
    </w:p>
    <w:p w14:paraId="3098FD75" w14:textId="77777777" w:rsidR="00226750" w:rsidRDefault="00226750" w:rsidP="00226750">
      <w:pPr>
        <w:pStyle w:val="ListParagraph"/>
        <w:numPr>
          <w:ilvl w:val="0"/>
          <w:numId w:val="10"/>
        </w:numPr>
        <w:autoSpaceDE w:val="0"/>
        <w:autoSpaceDN w:val="0"/>
        <w:adjustRightInd w:val="0"/>
        <w:jc w:val="both"/>
        <w:rPr>
          <w:rFonts w:cs="Arial"/>
          <w:sz w:val="22"/>
        </w:rPr>
      </w:pPr>
      <w:r>
        <w:rPr>
          <w:rFonts w:cs="Arial"/>
          <w:sz w:val="22"/>
        </w:rPr>
        <w:t xml:space="preserve">Child safe standards should be implemented into the culture of the Service, throughout the policies and procedures and instilled into the minds of all who enter the childcare Service. Have a child safe environment is more than the physical and what is surrounding the children but also who is working with and around the children. </w:t>
      </w:r>
    </w:p>
    <w:p w14:paraId="78403071" w14:textId="77777777" w:rsidR="00226750" w:rsidRDefault="00226750" w:rsidP="00226750">
      <w:pPr>
        <w:autoSpaceDE w:val="0"/>
        <w:autoSpaceDN w:val="0"/>
        <w:adjustRightInd w:val="0"/>
        <w:jc w:val="both"/>
        <w:rPr>
          <w:rFonts w:cs="Arial"/>
          <w:sz w:val="22"/>
        </w:rPr>
      </w:pPr>
    </w:p>
    <w:p w14:paraId="518F4F11"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 xml:space="preserve">Child Safety is embedded in the service leadership, </w:t>
      </w:r>
      <w:proofErr w:type="gramStart"/>
      <w:r>
        <w:rPr>
          <w:rFonts w:cs="Arial"/>
          <w:sz w:val="22"/>
        </w:rPr>
        <w:t>governance</w:t>
      </w:r>
      <w:proofErr w:type="gramEnd"/>
      <w:r>
        <w:rPr>
          <w:rFonts w:cs="Arial"/>
          <w:sz w:val="22"/>
        </w:rPr>
        <w:t xml:space="preserve"> and culture</w:t>
      </w:r>
    </w:p>
    <w:p w14:paraId="01D92E4C"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Children participate in decisions affecting them and are taken seriously</w:t>
      </w:r>
    </w:p>
    <w:p w14:paraId="03D1DB67"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 xml:space="preserve">Equity is upheld and diverse needs are </w:t>
      </w:r>
      <w:proofErr w:type="gramStart"/>
      <w:r>
        <w:rPr>
          <w:rFonts w:cs="Arial"/>
          <w:sz w:val="22"/>
        </w:rPr>
        <w:t>taken into account</w:t>
      </w:r>
      <w:proofErr w:type="gramEnd"/>
    </w:p>
    <w:p w14:paraId="24DA9DF8"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People working with children are suitable and supported</w:t>
      </w:r>
    </w:p>
    <w:p w14:paraId="71EAE941"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Processes to respond to complaints of child abuse are child focused</w:t>
      </w:r>
    </w:p>
    <w:p w14:paraId="5C036014"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 xml:space="preserve">Staff are trained and equipped with the knowledge, </w:t>
      </w:r>
      <w:proofErr w:type="gramStart"/>
      <w:r>
        <w:rPr>
          <w:rFonts w:cs="Arial"/>
          <w:sz w:val="22"/>
        </w:rPr>
        <w:t>skills</w:t>
      </w:r>
      <w:proofErr w:type="gramEnd"/>
      <w:r>
        <w:rPr>
          <w:rFonts w:cs="Arial"/>
          <w:sz w:val="22"/>
        </w:rPr>
        <w:t xml:space="preserve"> and awareness to keep children safe</w:t>
      </w:r>
    </w:p>
    <w:p w14:paraId="0889D26F"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Physical and online environments minimise the opportunity for abuse to occur</w:t>
      </w:r>
    </w:p>
    <w:p w14:paraId="2A5AA6C5" w14:textId="77777777" w:rsidR="00226750" w:rsidRDefault="00226750" w:rsidP="00226750">
      <w:pPr>
        <w:pStyle w:val="ListParagraph"/>
        <w:numPr>
          <w:ilvl w:val="0"/>
          <w:numId w:val="11"/>
        </w:numPr>
        <w:autoSpaceDE w:val="0"/>
        <w:autoSpaceDN w:val="0"/>
        <w:adjustRightInd w:val="0"/>
        <w:jc w:val="both"/>
        <w:rPr>
          <w:rFonts w:cs="Arial"/>
          <w:sz w:val="22"/>
        </w:rPr>
      </w:pPr>
      <w:r>
        <w:rPr>
          <w:rFonts w:cs="Arial"/>
          <w:sz w:val="22"/>
        </w:rPr>
        <w:t>Implementation of the Child Safe Standards is continuously reviewed and improved</w:t>
      </w:r>
    </w:p>
    <w:p w14:paraId="72BCA11D" w14:textId="77777777" w:rsidR="00226750" w:rsidRDefault="00226750" w:rsidP="00226750">
      <w:pPr>
        <w:pStyle w:val="ListParagraph"/>
        <w:autoSpaceDE w:val="0"/>
        <w:autoSpaceDN w:val="0"/>
        <w:adjustRightInd w:val="0"/>
        <w:ind w:left="1080"/>
        <w:jc w:val="both"/>
        <w:rPr>
          <w:rFonts w:cs="Arial"/>
          <w:sz w:val="22"/>
        </w:rPr>
      </w:pPr>
      <w:r>
        <w:rPr>
          <w:rFonts w:cs="Arial"/>
          <w:sz w:val="22"/>
        </w:rPr>
        <w:t>Policies and procedures document how the organisation is child safe.</w:t>
      </w:r>
    </w:p>
    <w:p w14:paraId="497DD5AA" w14:textId="7D6CF86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Educators are trained in child protection and Services provide a </w:t>
      </w:r>
      <w:r w:rsidRPr="00B5101D">
        <w:rPr>
          <w:rFonts w:cs="Arial"/>
          <w:sz w:val="22"/>
          <w:highlight w:val="yellow"/>
        </w:rPr>
        <w:t>Protective Behaviour</w:t>
      </w:r>
      <w:r w:rsidR="00B5101D" w:rsidRPr="00B5101D">
        <w:rPr>
          <w:rFonts w:cs="Arial"/>
          <w:sz w:val="22"/>
          <w:highlight w:val="yellow"/>
        </w:rPr>
        <w:t xml:space="preserve">/Child </w:t>
      </w:r>
      <w:proofErr w:type="gramStart"/>
      <w:r w:rsidR="00B5101D" w:rsidRPr="00B5101D">
        <w:rPr>
          <w:rFonts w:cs="Arial"/>
          <w:sz w:val="22"/>
          <w:highlight w:val="yellow"/>
        </w:rPr>
        <w:t>protection</w:t>
      </w:r>
      <w:r w:rsidR="00B5101D">
        <w:rPr>
          <w:rFonts w:cs="Arial"/>
          <w:sz w:val="22"/>
        </w:rPr>
        <w:t xml:space="preserve"> </w:t>
      </w:r>
      <w:r>
        <w:rPr>
          <w:rFonts w:cs="Arial"/>
          <w:sz w:val="22"/>
        </w:rPr>
        <w:t xml:space="preserve"> program</w:t>
      </w:r>
      <w:proofErr w:type="gramEnd"/>
      <w:r>
        <w:rPr>
          <w:rFonts w:cs="Arial"/>
          <w:sz w:val="22"/>
        </w:rPr>
        <w:t xml:space="preserve"> which is available for all staff working with children. </w:t>
      </w:r>
    </w:p>
    <w:p w14:paraId="7B7AA59C" w14:textId="77777777" w:rsidR="00226750" w:rsidRDefault="00226750" w:rsidP="00226750">
      <w:pPr>
        <w:autoSpaceDE w:val="0"/>
        <w:autoSpaceDN w:val="0"/>
        <w:adjustRightInd w:val="0"/>
        <w:jc w:val="both"/>
        <w:rPr>
          <w:rFonts w:cs="Arial"/>
          <w:sz w:val="22"/>
        </w:rPr>
      </w:pPr>
    </w:p>
    <w:p w14:paraId="2B303D1F"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Educators are aware and respond appropriately to child behaviours which are linked to abuse. </w:t>
      </w:r>
    </w:p>
    <w:p w14:paraId="74A59404" w14:textId="77777777" w:rsidR="00226750" w:rsidRDefault="00226750" w:rsidP="00226750">
      <w:pPr>
        <w:pStyle w:val="ListParagraph"/>
        <w:autoSpaceDE w:val="0"/>
        <w:autoSpaceDN w:val="0"/>
        <w:adjustRightInd w:val="0"/>
        <w:jc w:val="both"/>
        <w:rPr>
          <w:rFonts w:cs="Arial"/>
          <w:sz w:val="22"/>
        </w:rPr>
      </w:pPr>
    </w:p>
    <w:p w14:paraId="0F2C61C8"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Educators should be fully aware of their reporting obligations when a child is at risk of abuse or harm or when a child discloses information to them. </w:t>
      </w:r>
    </w:p>
    <w:p w14:paraId="34AFE0BE" w14:textId="77777777" w:rsidR="00226750" w:rsidRDefault="00226750" w:rsidP="00226750">
      <w:pPr>
        <w:autoSpaceDE w:val="0"/>
        <w:autoSpaceDN w:val="0"/>
        <w:adjustRightInd w:val="0"/>
        <w:jc w:val="both"/>
        <w:rPr>
          <w:rFonts w:cs="Arial"/>
          <w:sz w:val="22"/>
        </w:rPr>
      </w:pPr>
    </w:p>
    <w:p w14:paraId="5A4D9D82"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The Service needs to consider what procedures and policies are in place to identify, respond to and report child abuse whether in the service or not. The Service will need to look at preventative measures such as awareness through training and staff meetings. </w:t>
      </w:r>
    </w:p>
    <w:p w14:paraId="6EA05ED0" w14:textId="77777777" w:rsidR="00226750" w:rsidRDefault="00226750" w:rsidP="00226750">
      <w:pPr>
        <w:jc w:val="both"/>
        <w:rPr>
          <w:rFonts w:cs="Arial"/>
          <w:sz w:val="22"/>
        </w:rPr>
      </w:pPr>
    </w:p>
    <w:p w14:paraId="1962428F"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lastRenderedPageBreak/>
        <w:t xml:space="preserve">The Service should have a reporting log of harm for any disclosure or harm done to children. </w:t>
      </w:r>
    </w:p>
    <w:p w14:paraId="69A01820" w14:textId="77777777" w:rsidR="00226750" w:rsidRDefault="00226750" w:rsidP="00226750">
      <w:pPr>
        <w:pStyle w:val="ListParagraph"/>
        <w:rPr>
          <w:rFonts w:cs="Arial"/>
          <w:sz w:val="22"/>
        </w:rPr>
      </w:pPr>
    </w:p>
    <w:p w14:paraId="3DCA7BF6"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Children have a voice in the service and are encouraged to share what makes them feel safe </w:t>
      </w:r>
      <w:proofErr w:type="gramStart"/>
      <w:r>
        <w:rPr>
          <w:rFonts w:cs="Arial"/>
          <w:sz w:val="22"/>
        </w:rPr>
        <w:t>and also</w:t>
      </w:r>
      <w:proofErr w:type="gramEnd"/>
      <w:r>
        <w:rPr>
          <w:rFonts w:cs="Arial"/>
          <w:sz w:val="22"/>
        </w:rPr>
        <w:t xml:space="preserve"> unsafe. They are to share their opinions on policies, procedures and any decisions that affect them. </w:t>
      </w:r>
    </w:p>
    <w:p w14:paraId="1C025B45" w14:textId="77777777" w:rsidR="00226750" w:rsidRDefault="00226750" w:rsidP="00226750">
      <w:pPr>
        <w:pStyle w:val="ListParagraph"/>
        <w:rPr>
          <w:rFonts w:cs="Arial"/>
          <w:sz w:val="22"/>
        </w:rPr>
      </w:pPr>
    </w:p>
    <w:p w14:paraId="217423CF" w14:textId="6C5E9CC5"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Children should always be within </w:t>
      </w:r>
      <w:r w:rsidR="00D363D3">
        <w:rPr>
          <w:rFonts w:cs="Arial"/>
          <w:sz w:val="22"/>
        </w:rPr>
        <w:t>proximity</w:t>
      </w:r>
      <w:r>
        <w:rPr>
          <w:rFonts w:cs="Arial"/>
          <w:sz w:val="22"/>
        </w:rPr>
        <w:t xml:space="preserve"> to educators where they can hear and or </w:t>
      </w:r>
      <w:proofErr w:type="gramStart"/>
      <w:r>
        <w:rPr>
          <w:rFonts w:cs="Arial"/>
          <w:sz w:val="22"/>
        </w:rPr>
        <w:t>see children at all times</w:t>
      </w:r>
      <w:proofErr w:type="gramEnd"/>
      <w:r>
        <w:rPr>
          <w:rFonts w:cs="Arial"/>
          <w:sz w:val="22"/>
        </w:rPr>
        <w:t xml:space="preserve">. </w:t>
      </w:r>
    </w:p>
    <w:p w14:paraId="7F8E8972" w14:textId="77777777" w:rsidR="00226750" w:rsidRDefault="00226750" w:rsidP="00226750">
      <w:pPr>
        <w:pStyle w:val="ListParagraph"/>
        <w:rPr>
          <w:rFonts w:cs="Arial"/>
          <w:sz w:val="22"/>
        </w:rPr>
      </w:pPr>
    </w:p>
    <w:p w14:paraId="1A3BE509" w14:textId="77777777" w:rsidR="00226750" w:rsidRDefault="00226750" w:rsidP="00226750">
      <w:pPr>
        <w:pStyle w:val="ListParagraph"/>
        <w:numPr>
          <w:ilvl w:val="0"/>
          <w:numId w:val="12"/>
        </w:numPr>
        <w:autoSpaceDE w:val="0"/>
        <w:autoSpaceDN w:val="0"/>
        <w:adjustRightInd w:val="0"/>
        <w:jc w:val="both"/>
        <w:rPr>
          <w:rFonts w:cs="Arial"/>
          <w:sz w:val="22"/>
        </w:rPr>
      </w:pPr>
      <w:r>
        <w:rPr>
          <w:rFonts w:cs="Arial"/>
          <w:sz w:val="22"/>
        </w:rPr>
        <w:t xml:space="preserve">Never leave volunteers, </w:t>
      </w:r>
      <w:proofErr w:type="gramStart"/>
      <w:r>
        <w:rPr>
          <w:rFonts w:cs="Arial"/>
          <w:sz w:val="22"/>
        </w:rPr>
        <w:t>visitors</w:t>
      </w:r>
      <w:proofErr w:type="gramEnd"/>
      <w:r>
        <w:rPr>
          <w:rFonts w:cs="Arial"/>
          <w:sz w:val="22"/>
        </w:rPr>
        <w:t xml:space="preserve"> or families alone with children and never leave unqualified staff or educators under the age of 18 alone with children while at the education and care Service. </w:t>
      </w:r>
    </w:p>
    <w:p w14:paraId="56529D82" w14:textId="77777777" w:rsidR="00A97B95" w:rsidRDefault="00A97B95" w:rsidP="00A97B95">
      <w:pPr>
        <w:autoSpaceDE w:val="0"/>
        <w:autoSpaceDN w:val="0"/>
        <w:adjustRightInd w:val="0"/>
        <w:jc w:val="both"/>
        <w:rPr>
          <w:rFonts w:cs="Arial"/>
          <w:color w:val="FF00FF"/>
          <w:sz w:val="22"/>
        </w:rPr>
      </w:pPr>
    </w:p>
    <w:p w14:paraId="3A717837" w14:textId="77777777" w:rsidR="00A97B95" w:rsidRPr="00A977B9" w:rsidRDefault="00A97B95" w:rsidP="00A97B95">
      <w:pPr>
        <w:pBdr>
          <w:bottom w:val="single" w:sz="4" w:space="1" w:color="auto"/>
        </w:pBdr>
        <w:jc w:val="left"/>
        <w:rPr>
          <w:b/>
          <w:sz w:val="22"/>
        </w:rPr>
      </w:pPr>
      <w:r w:rsidRPr="00A977B9">
        <w:rPr>
          <w:b/>
          <w:sz w:val="22"/>
        </w:rPr>
        <w:t xml:space="preserve">Additional safe practices for babies  </w:t>
      </w:r>
    </w:p>
    <w:p w14:paraId="2E1DB6B7" w14:textId="77777777" w:rsidR="00A97B95" w:rsidRPr="00A977B9" w:rsidRDefault="00A97B95" w:rsidP="00A97B95">
      <w:pPr>
        <w:autoSpaceDE w:val="0"/>
        <w:autoSpaceDN w:val="0"/>
        <w:adjustRightInd w:val="0"/>
        <w:jc w:val="both"/>
        <w:rPr>
          <w:rFonts w:cs="Arial"/>
          <w:sz w:val="22"/>
        </w:rPr>
      </w:pPr>
    </w:p>
    <w:p w14:paraId="44F75110" w14:textId="77777777" w:rsidR="00A97B95" w:rsidRDefault="00A97B95" w:rsidP="00A97B95">
      <w:pPr>
        <w:numPr>
          <w:ilvl w:val="0"/>
          <w:numId w:val="5"/>
        </w:numPr>
        <w:autoSpaceDE w:val="0"/>
        <w:autoSpaceDN w:val="0"/>
        <w:adjustRightInd w:val="0"/>
        <w:jc w:val="both"/>
        <w:rPr>
          <w:rFonts w:cs="Arial"/>
          <w:sz w:val="22"/>
        </w:rPr>
      </w:pPr>
      <w:r>
        <w:rPr>
          <w:rFonts w:cs="Arial"/>
          <w:sz w:val="22"/>
        </w:rPr>
        <w:t xml:space="preserve">All </w:t>
      </w:r>
      <w:r w:rsidRPr="00A977B9">
        <w:rPr>
          <w:rFonts w:cs="Arial"/>
          <w:sz w:val="22"/>
        </w:rPr>
        <w:t>equipment (</w:t>
      </w:r>
      <w:proofErr w:type="gramStart"/>
      <w:r w:rsidRPr="00A977B9">
        <w:rPr>
          <w:rFonts w:cs="Arial"/>
          <w:sz w:val="22"/>
        </w:rPr>
        <w:t>e.g.</w:t>
      </w:r>
      <w:proofErr w:type="gramEnd"/>
      <w:r w:rsidRPr="00A977B9">
        <w:rPr>
          <w:rFonts w:cs="Arial"/>
          <w:sz w:val="22"/>
        </w:rPr>
        <w:t xml:space="preserve"> cots, high chairs, prams) used by babies is regularly cleaned and serviced. </w:t>
      </w:r>
    </w:p>
    <w:p w14:paraId="1B483E4C" w14:textId="581B2112" w:rsidR="00D727A4" w:rsidRDefault="00D727A4" w:rsidP="00A97B95">
      <w:pPr>
        <w:numPr>
          <w:ilvl w:val="0"/>
          <w:numId w:val="5"/>
        </w:numPr>
        <w:autoSpaceDE w:val="0"/>
        <w:autoSpaceDN w:val="0"/>
        <w:adjustRightInd w:val="0"/>
        <w:jc w:val="both"/>
        <w:rPr>
          <w:rFonts w:cs="Arial"/>
          <w:sz w:val="22"/>
        </w:rPr>
      </w:pPr>
      <w:r>
        <w:rPr>
          <w:rFonts w:cs="Arial"/>
          <w:sz w:val="22"/>
        </w:rPr>
        <w:t>Mouthed toys</w:t>
      </w:r>
      <w:r w:rsidR="00D24A64">
        <w:rPr>
          <w:rFonts w:cs="Arial"/>
          <w:sz w:val="22"/>
        </w:rPr>
        <w:t xml:space="preserve"> are set aside for cleaning every single time </w:t>
      </w:r>
      <w:r w:rsidR="00C92CCD">
        <w:rPr>
          <w:rFonts w:cs="Arial"/>
          <w:sz w:val="22"/>
        </w:rPr>
        <w:t>its mouthed by a baby.</w:t>
      </w:r>
    </w:p>
    <w:p w14:paraId="6FF09C97" w14:textId="662BC88D" w:rsidR="009C66F0" w:rsidRPr="00A977B9" w:rsidRDefault="009C66F0" w:rsidP="00A97B95">
      <w:pPr>
        <w:numPr>
          <w:ilvl w:val="0"/>
          <w:numId w:val="5"/>
        </w:numPr>
        <w:autoSpaceDE w:val="0"/>
        <w:autoSpaceDN w:val="0"/>
        <w:adjustRightInd w:val="0"/>
        <w:jc w:val="both"/>
        <w:rPr>
          <w:rFonts w:cs="Arial"/>
          <w:sz w:val="22"/>
        </w:rPr>
      </w:pPr>
      <w:r>
        <w:rPr>
          <w:rFonts w:cs="Arial"/>
          <w:sz w:val="22"/>
        </w:rPr>
        <w:t>Unused baby dummies are placed in a container labelled with the child’s name</w:t>
      </w:r>
      <w:r w:rsidR="00C20D94">
        <w:rPr>
          <w:rFonts w:cs="Arial"/>
          <w:sz w:val="22"/>
        </w:rPr>
        <w:t>/inside of child’s bag.</w:t>
      </w:r>
    </w:p>
    <w:p w14:paraId="5EEDB0B2" w14:textId="77777777" w:rsidR="00A97B95" w:rsidRPr="00C62AD4" w:rsidRDefault="00A97B95" w:rsidP="00A97B95">
      <w:pPr>
        <w:pBdr>
          <w:bottom w:val="single" w:sz="4" w:space="1" w:color="auto"/>
        </w:pBdr>
        <w:rPr>
          <w:b/>
          <w:color w:val="FF00FF"/>
          <w:sz w:val="22"/>
        </w:rPr>
      </w:pPr>
    </w:p>
    <w:p w14:paraId="5FA08D5B" w14:textId="77777777" w:rsidR="00A97B95" w:rsidRPr="00A977B9" w:rsidRDefault="00A97B95" w:rsidP="00A97B95">
      <w:pPr>
        <w:pBdr>
          <w:bottom w:val="single" w:sz="4" w:space="1" w:color="auto"/>
        </w:pBdr>
        <w:jc w:val="left"/>
        <w:rPr>
          <w:sz w:val="22"/>
        </w:rPr>
      </w:pPr>
      <w:r w:rsidRPr="00A977B9">
        <w:rPr>
          <w:b/>
          <w:sz w:val="22"/>
        </w:rPr>
        <w:t>Responsibilities of parents</w:t>
      </w:r>
    </w:p>
    <w:p w14:paraId="2D5BBD18" w14:textId="77777777" w:rsidR="00A97B95" w:rsidRPr="00A977B9" w:rsidRDefault="00A97B95" w:rsidP="00A97B95">
      <w:pPr>
        <w:rPr>
          <w:i/>
          <w:sz w:val="22"/>
        </w:rPr>
      </w:pPr>
    </w:p>
    <w:p w14:paraId="3371FDD0" w14:textId="77777777" w:rsidR="00A97B95" w:rsidRPr="00A977B9" w:rsidRDefault="00A97B95" w:rsidP="00A97B95">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 xml:space="preserve">To ensure their children do not drop items along pathways, halls and entry areas when entering or leaving the </w:t>
      </w:r>
      <w:r>
        <w:rPr>
          <w:rFonts w:cs="ComicSansMS"/>
          <w:sz w:val="22"/>
          <w:lang w:eastAsia="en-AU"/>
        </w:rPr>
        <w:t>Service</w:t>
      </w:r>
      <w:r w:rsidRPr="00A977B9">
        <w:rPr>
          <w:rFonts w:cs="ComicSansMS"/>
          <w:sz w:val="22"/>
          <w:lang w:eastAsia="en-AU"/>
        </w:rPr>
        <w:t>.</w:t>
      </w:r>
    </w:p>
    <w:p w14:paraId="3722E1F7" w14:textId="4AC0BF3A" w:rsidR="00A97B95" w:rsidRPr="00A977B9" w:rsidRDefault="00A97B95" w:rsidP="00A97B95">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 xml:space="preserve">To ensure that they close the gates and doors securely behind them </w:t>
      </w:r>
      <w:r w:rsidR="007911EB">
        <w:rPr>
          <w:rFonts w:cs="ComicSansMS"/>
          <w:sz w:val="22"/>
          <w:lang w:eastAsia="en-AU"/>
        </w:rPr>
        <w:t xml:space="preserve">whilst checking no child is following them </w:t>
      </w:r>
      <w:r w:rsidRPr="00A977B9">
        <w:rPr>
          <w:rFonts w:cs="ComicSansMS"/>
          <w:sz w:val="22"/>
          <w:lang w:eastAsia="en-AU"/>
        </w:rPr>
        <w:t xml:space="preserve">as they move into and out of the building and rooms. </w:t>
      </w:r>
    </w:p>
    <w:p w14:paraId="50438C8F" w14:textId="77777777" w:rsidR="00A97B95" w:rsidRDefault="00A97B95" w:rsidP="00A97B95">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To drive slowly and carefully in and around the driveways and car park areas as children may be moving through those spaces with parents</w:t>
      </w:r>
      <w:r>
        <w:rPr>
          <w:rFonts w:cs="ComicSansMS"/>
          <w:sz w:val="22"/>
          <w:lang w:eastAsia="en-AU"/>
        </w:rPr>
        <w:t>.</w:t>
      </w:r>
    </w:p>
    <w:p w14:paraId="0F31F36F" w14:textId="0678B751" w:rsidR="005C7B7E" w:rsidRDefault="005C7B7E" w:rsidP="00A97B95">
      <w:pPr>
        <w:numPr>
          <w:ilvl w:val="0"/>
          <w:numId w:val="1"/>
        </w:numPr>
        <w:autoSpaceDE w:val="0"/>
        <w:autoSpaceDN w:val="0"/>
        <w:adjustRightInd w:val="0"/>
        <w:spacing w:after="200" w:line="276" w:lineRule="auto"/>
        <w:jc w:val="both"/>
        <w:rPr>
          <w:rFonts w:cs="ComicSansMS"/>
          <w:sz w:val="22"/>
          <w:lang w:eastAsia="en-AU"/>
        </w:rPr>
      </w:pPr>
      <w:r>
        <w:rPr>
          <w:rFonts w:cs="ComicSansMS"/>
          <w:sz w:val="22"/>
          <w:lang w:eastAsia="en-AU"/>
        </w:rPr>
        <w:t xml:space="preserve">Be aware of the signage </w:t>
      </w:r>
      <w:r w:rsidR="00A20135">
        <w:rPr>
          <w:rFonts w:cs="ComicSansMS"/>
          <w:sz w:val="22"/>
          <w:lang w:eastAsia="en-AU"/>
        </w:rPr>
        <w:t xml:space="preserve">across the service </w:t>
      </w:r>
      <w:r w:rsidR="00DF1965">
        <w:rPr>
          <w:rFonts w:cs="ComicSansMS"/>
          <w:sz w:val="22"/>
          <w:lang w:eastAsia="en-AU"/>
        </w:rPr>
        <w:t xml:space="preserve">pertaining to allergies and anaphylaxis. </w:t>
      </w:r>
    </w:p>
    <w:p w14:paraId="5D4B9C06" w14:textId="697D1867" w:rsidR="00093633" w:rsidRDefault="00093633" w:rsidP="00A97B95">
      <w:pPr>
        <w:numPr>
          <w:ilvl w:val="0"/>
          <w:numId w:val="1"/>
        </w:numPr>
        <w:autoSpaceDE w:val="0"/>
        <w:autoSpaceDN w:val="0"/>
        <w:adjustRightInd w:val="0"/>
        <w:spacing w:after="200" w:line="276" w:lineRule="auto"/>
        <w:jc w:val="both"/>
        <w:rPr>
          <w:rFonts w:cs="ComicSansMS"/>
          <w:sz w:val="22"/>
          <w:lang w:eastAsia="en-AU"/>
        </w:rPr>
      </w:pPr>
      <w:r>
        <w:rPr>
          <w:rFonts w:cs="ComicSansMS"/>
          <w:sz w:val="22"/>
          <w:lang w:eastAsia="en-AU"/>
        </w:rPr>
        <w:t xml:space="preserve">Parents need </w:t>
      </w:r>
      <w:r w:rsidR="0082533A">
        <w:rPr>
          <w:rFonts w:cs="ComicSansMS"/>
          <w:sz w:val="22"/>
          <w:lang w:eastAsia="en-AU"/>
        </w:rPr>
        <w:t>to report</w:t>
      </w:r>
      <w:r>
        <w:rPr>
          <w:rFonts w:cs="ComicSansMS"/>
          <w:sz w:val="22"/>
          <w:lang w:eastAsia="en-AU"/>
        </w:rPr>
        <w:t xml:space="preserve"> the Responsible person </w:t>
      </w:r>
      <w:r w:rsidR="001761B8">
        <w:rPr>
          <w:rFonts w:cs="ComicSansMS"/>
          <w:sz w:val="22"/>
          <w:lang w:eastAsia="en-AU"/>
        </w:rPr>
        <w:t>any misconduct of educators including being</w:t>
      </w:r>
      <w:r w:rsidR="007C2AF1">
        <w:rPr>
          <w:rFonts w:cs="ComicSansMS"/>
          <w:sz w:val="22"/>
          <w:lang w:eastAsia="en-AU"/>
        </w:rPr>
        <w:t xml:space="preserve"> aggressive or inappropriate </w:t>
      </w:r>
      <w:r w:rsidR="000C3CE3">
        <w:rPr>
          <w:rFonts w:cs="ComicSansMS"/>
          <w:sz w:val="22"/>
          <w:lang w:eastAsia="en-AU"/>
        </w:rPr>
        <w:t xml:space="preserve">toward a child. </w:t>
      </w:r>
    </w:p>
    <w:p w14:paraId="4A741CE5" w14:textId="77777777" w:rsidR="00A97B95" w:rsidRPr="006E09DD" w:rsidRDefault="00A97B95" w:rsidP="00A97B95">
      <w:pPr>
        <w:pBdr>
          <w:bottom w:val="single" w:sz="4" w:space="1" w:color="auto"/>
        </w:pBdr>
        <w:jc w:val="both"/>
        <w:rPr>
          <w:sz w:val="22"/>
        </w:rPr>
      </w:pPr>
      <w:r>
        <w:rPr>
          <w:b/>
          <w:sz w:val="22"/>
        </w:rPr>
        <w:t>Procedures and forms</w:t>
      </w:r>
    </w:p>
    <w:p w14:paraId="638559F3" w14:textId="77777777" w:rsidR="00A97B95" w:rsidRPr="006E09DD" w:rsidRDefault="00A97B95" w:rsidP="00A97B95">
      <w:pPr>
        <w:jc w:val="both"/>
        <w:rPr>
          <w:i/>
          <w:sz w:val="22"/>
        </w:rPr>
      </w:pPr>
    </w:p>
    <w:p w14:paraId="0DD8BA8A" w14:textId="77777777" w:rsidR="00A97B95" w:rsidRPr="008B03D9" w:rsidRDefault="00A97B95" w:rsidP="00A97B95">
      <w:pPr>
        <w:numPr>
          <w:ilvl w:val="0"/>
          <w:numId w:val="7"/>
        </w:numPr>
        <w:jc w:val="left"/>
        <w:rPr>
          <w:sz w:val="22"/>
        </w:rPr>
      </w:pPr>
      <w:r w:rsidRPr="008B03D9">
        <w:rPr>
          <w:sz w:val="22"/>
        </w:rPr>
        <w:t>Hazard Report Form</w:t>
      </w:r>
    </w:p>
    <w:p w14:paraId="4E78EBE4" w14:textId="77777777" w:rsidR="00A97B95" w:rsidRDefault="00A97B95" w:rsidP="00A97B95">
      <w:pPr>
        <w:numPr>
          <w:ilvl w:val="0"/>
          <w:numId w:val="7"/>
        </w:numPr>
        <w:jc w:val="left"/>
        <w:rPr>
          <w:sz w:val="22"/>
        </w:rPr>
      </w:pPr>
      <w:r w:rsidRPr="008B03D9">
        <w:rPr>
          <w:sz w:val="22"/>
        </w:rPr>
        <w:t>Maintenance Book</w:t>
      </w:r>
    </w:p>
    <w:p w14:paraId="2DB5639F" w14:textId="77777777" w:rsidR="00A97B95" w:rsidRPr="008B03D9" w:rsidRDefault="00A97B95" w:rsidP="00A97B95">
      <w:pPr>
        <w:numPr>
          <w:ilvl w:val="0"/>
          <w:numId w:val="7"/>
        </w:numPr>
        <w:jc w:val="left"/>
        <w:rPr>
          <w:sz w:val="22"/>
        </w:rPr>
      </w:pPr>
      <w:r w:rsidRPr="008B03D9">
        <w:rPr>
          <w:sz w:val="22"/>
        </w:rPr>
        <w:t>Safety Checklist – Indoor Daily</w:t>
      </w:r>
    </w:p>
    <w:p w14:paraId="22BB98C4" w14:textId="739CC520" w:rsidR="00A97B95" w:rsidRPr="008B03D9" w:rsidRDefault="00A97B95" w:rsidP="00A97B95">
      <w:pPr>
        <w:numPr>
          <w:ilvl w:val="0"/>
          <w:numId w:val="7"/>
        </w:numPr>
        <w:jc w:val="left"/>
        <w:rPr>
          <w:sz w:val="22"/>
        </w:rPr>
      </w:pPr>
      <w:r w:rsidRPr="008B03D9">
        <w:rPr>
          <w:sz w:val="22"/>
        </w:rPr>
        <w:t>Safety Checklist – Outdoor Daily</w:t>
      </w:r>
      <w:r w:rsidR="00027F0B">
        <w:rPr>
          <w:sz w:val="22"/>
        </w:rPr>
        <w:t xml:space="preserve"> including surface temperature check on RP checklist on </w:t>
      </w:r>
      <w:proofErr w:type="spellStart"/>
      <w:r w:rsidR="00027F0B">
        <w:rPr>
          <w:sz w:val="22"/>
        </w:rPr>
        <w:t>Kinderloop</w:t>
      </w:r>
      <w:proofErr w:type="spellEnd"/>
      <w:r w:rsidR="00027F0B">
        <w:rPr>
          <w:sz w:val="22"/>
        </w:rPr>
        <w:t xml:space="preserve"> </w:t>
      </w:r>
    </w:p>
    <w:p w14:paraId="11E04E0E" w14:textId="4BF71C55" w:rsidR="00A97B95" w:rsidRDefault="00A97B95" w:rsidP="00A97B95">
      <w:pPr>
        <w:numPr>
          <w:ilvl w:val="0"/>
          <w:numId w:val="7"/>
        </w:numPr>
        <w:jc w:val="left"/>
        <w:rPr>
          <w:sz w:val="22"/>
        </w:rPr>
      </w:pPr>
      <w:r w:rsidRPr="0008430C">
        <w:rPr>
          <w:sz w:val="22"/>
        </w:rPr>
        <w:t>Sandpit Cleaning Procedure</w:t>
      </w:r>
    </w:p>
    <w:p w14:paraId="651F2110" w14:textId="18A6D7D3" w:rsidR="00A97B95" w:rsidRDefault="00A97B95" w:rsidP="00A97B95">
      <w:pPr>
        <w:numPr>
          <w:ilvl w:val="0"/>
          <w:numId w:val="7"/>
        </w:numPr>
        <w:jc w:val="left"/>
        <w:rPr>
          <w:sz w:val="22"/>
        </w:rPr>
      </w:pPr>
      <w:r w:rsidRPr="00E605DA">
        <w:rPr>
          <w:sz w:val="22"/>
        </w:rPr>
        <w:t>Sandpit Cleaning Register</w:t>
      </w:r>
      <w:r w:rsidR="002F4F6F">
        <w:rPr>
          <w:sz w:val="22"/>
        </w:rPr>
        <w:t xml:space="preserve"> (part of opening outdoor checklist)</w:t>
      </w:r>
    </w:p>
    <w:p w14:paraId="49CD53A4" w14:textId="28CD01B4" w:rsidR="00C20D94" w:rsidRPr="0008430C" w:rsidRDefault="00C20D94" w:rsidP="00A97B95">
      <w:pPr>
        <w:numPr>
          <w:ilvl w:val="0"/>
          <w:numId w:val="7"/>
        </w:numPr>
        <w:jc w:val="left"/>
        <w:rPr>
          <w:sz w:val="22"/>
        </w:rPr>
      </w:pPr>
      <w:r>
        <w:rPr>
          <w:sz w:val="22"/>
        </w:rPr>
        <w:t>Safety CL-Mid day</w:t>
      </w:r>
    </w:p>
    <w:p w14:paraId="76444291" w14:textId="77777777" w:rsidR="00A97B95" w:rsidRDefault="00A97B95" w:rsidP="00A97B95">
      <w:pPr>
        <w:pBdr>
          <w:bottom w:val="single" w:sz="4" w:space="1" w:color="auto"/>
        </w:pBdr>
        <w:jc w:val="left"/>
        <w:rPr>
          <w:b/>
          <w:sz w:val="22"/>
        </w:rPr>
      </w:pPr>
    </w:p>
    <w:p w14:paraId="33BABA20" w14:textId="77777777" w:rsidR="00A97B95" w:rsidRPr="006E09DD" w:rsidRDefault="00A97B95" w:rsidP="00A97B95">
      <w:pPr>
        <w:pBdr>
          <w:bottom w:val="single" w:sz="4" w:space="1" w:color="auto"/>
        </w:pBdr>
        <w:jc w:val="left"/>
        <w:rPr>
          <w:b/>
          <w:sz w:val="22"/>
        </w:rPr>
      </w:pPr>
      <w:r w:rsidRPr="00A977B9">
        <w:rPr>
          <w:b/>
          <w:sz w:val="22"/>
        </w:rPr>
        <w:t>Links to other</w:t>
      </w:r>
      <w:r w:rsidRPr="006E09DD">
        <w:rPr>
          <w:b/>
          <w:sz w:val="22"/>
        </w:rPr>
        <w:t xml:space="preserve"> policies</w:t>
      </w:r>
    </w:p>
    <w:p w14:paraId="1D83246F" w14:textId="77777777" w:rsidR="00A97B95" w:rsidRPr="006E09DD" w:rsidRDefault="00A97B95" w:rsidP="00A97B95">
      <w:pPr>
        <w:rPr>
          <w:sz w:val="22"/>
        </w:rPr>
      </w:pPr>
    </w:p>
    <w:p w14:paraId="4B1982C0" w14:textId="77777777" w:rsidR="00A97B95" w:rsidRDefault="00A97B95" w:rsidP="00A97B95">
      <w:pPr>
        <w:numPr>
          <w:ilvl w:val="0"/>
          <w:numId w:val="7"/>
        </w:numPr>
        <w:jc w:val="left"/>
        <w:rPr>
          <w:sz w:val="22"/>
        </w:rPr>
      </w:pPr>
      <w:r>
        <w:rPr>
          <w:sz w:val="22"/>
        </w:rPr>
        <w:t>Cleaning Policy</w:t>
      </w:r>
    </w:p>
    <w:p w14:paraId="2CB9E415" w14:textId="77777777" w:rsidR="00A97B95" w:rsidRDefault="00A97B95" w:rsidP="00A97B95">
      <w:pPr>
        <w:numPr>
          <w:ilvl w:val="0"/>
          <w:numId w:val="7"/>
        </w:numPr>
        <w:jc w:val="left"/>
        <w:rPr>
          <w:sz w:val="22"/>
        </w:rPr>
      </w:pPr>
      <w:r>
        <w:rPr>
          <w:sz w:val="22"/>
        </w:rPr>
        <w:t xml:space="preserve">Dangerous Products, Plants, Vermin and Objects Policy </w:t>
      </w:r>
    </w:p>
    <w:p w14:paraId="726FB56B" w14:textId="77777777" w:rsidR="00A97B95" w:rsidRDefault="00A97B95" w:rsidP="00A97B95">
      <w:pPr>
        <w:numPr>
          <w:ilvl w:val="0"/>
          <w:numId w:val="7"/>
        </w:numPr>
        <w:jc w:val="left"/>
        <w:rPr>
          <w:sz w:val="22"/>
        </w:rPr>
      </w:pPr>
      <w:r>
        <w:rPr>
          <w:sz w:val="22"/>
        </w:rPr>
        <w:t>Supervision Policy</w:t>
      </w:r>
    </w:p>
    <w:p w14:paraId="428FC820" w14:textId="77777777" w:rsidR="00A97B95" w:rsidRDefault="00A97B95" w:rsidP="00A97B95">
      <w:pPr>
        <w:ind w:left="720"/>
        <w:rPr>
          <w:sz w:val="22"/>
        </w:rPr>
      </w:pPr>
    </w:p>
    <w:p w14:paraId="20FD5004" w14:textId="77777777" w:rsidR="00A97B95" w:rsidRDefault="00A97B95" w:rsidP="00A97B95">
      <w:pPr>
        <w:ind w:left="720"/>
        <w:rPr>
          <w:sz w:val="22"/>
        </w:rPr>
      </w:pPr>
      <w:bookmarkStart w:id="1" w:name="_Hlk92400907"/>
    </w:p>
    <w:p w14:paraId="41BAB97C" w14:textId="77777777" w:rsidR="00A97B95" w:rsidRPr="006E09DD" w:rsidRDefault="00A97B95" w:rsidP="00A97B95">
      <w:pPr>
        <w:pBdr>
          <w:bottom w:val="single" w:sz="4" w:space="1" w:color="auto"/>
        </w:pBdr>
        <w:jc w:val="left"/>
        <w:rPr>
          <w:b/>
          <w:sz w:val="22"/>
        </w:rPr>
      </w:pPr>
      <w:bookmarkStart w:id="2" w:name="_Hlk18126448"/>
      <w:bookmarkEnd w:id="1"/>
      <w:r w:rsidRPr="006E09DD">
        <w:rPr>
          <w:b/>
          <w:sz w:val="22"/>
        </w:rPr>
        <w:t>Sources</w:t>
      </w:r>
    </w:p>
    <w:p w14:paraId="336A95F3" w14:textId="77777777" w:rsidR="00A97B95" w:rsidRDefault="00A97B95" w:rsidP="00A97B95">
      <w:pPr>
        <w:rPr>
          <w:b/>
          <w:sz w:val="22"/>
        </w:rPr>
      </w:pPr>
    </w:p>
    <w:p w14:paraId="1B076532" w14:textId="77777777" w:rsidR="00A97B95" w:rsidRPr="00F3351D" w:rsidRDefault="00A97B95" w:rsidP="00A97B95">
      <w:pPr>
        <w:numPr>
          <w:ilvl w:val="0"/>
          <w:numId w:val="2"/>
        </w:numPr>
        <w:jc w:val="left"/>
        <w:rPr>
          <w:sz w:val="22"/>
        </w:rPr>
      </w:pPr>
      <w:r w:rsidRPr="00F3351D">
        <w:rPr>
          <w:sz w:val="22"/>
        </w:rPr>
        <w:t>Education and Care Services National Regulations 2011</w:t>
      </w:r>
    </w:p>
    <w:p w14:paraId="05C1E172" w14:textId="0119622F" w:rsidR="00A97B95" w:rsidRPr="00760532" w:rsidRDefault="00A97B95" w:rsidP="00A97B95">
      <w:pPr>
        <w:numPr>
          <w:ilvl w:val="0"/>
          <w:numId w:val="2"/>
        </w:numPr>
        <w:jc w:val="left"/>
        <w:rPr>
          <w:sz w:val="22"/>
          <w:szCs w:val="24"/>
          <w:u w:val="single"/>
        </w:rPr>
      </w:pPr>
      <w:r>
        <w:rPr>
          <w:sz w:val="22"/>
        </w:rPr>
        <w:t xml:space="preserve">Guide to the National Quality Framework 2018 (September 2020 Update): Section 4 – Operational Requirements </w:t>
      </w:r>
      <w:hyperlink r:id="rId8" w:history="1">
        <w:r w:rsidR="00760532" w:rsidRPr="00E44EDF">
          <w:rPr>
            <w:rStyle w:val="Hyperlink"/>
            <w:sz w:val="22"/>
          </w:rPr>
          <w:t>https://www.acecqa.gov.au/sites/default/files/2020-09/Guide-to-the-NQF-September-2020.pdf accessed 30 December 2020</w:t>
        </w:r>
      </w:hyperlink>
    </w:p>
    <w:p w14:paraId="5BED5AF1" w14:textId="0203F122" w:rsidR="00760532" w:rsidRDefault="00760532" w:rsidP="00A97B95">
      <w:pPr>
        <w:numPr>
          <w:ilvl w:val="0"/>
          <w:numId w:val="2"/>
        </w:numPr>
        <w:jc w:val="left"/>
        <w:rPr>
          <w:sz w:val="22"/>
          <w:szCs w:val="24"/>
          <w:u w:val="single"/>
        </w:rPr>
      </w:pPr>
      <w:r>
        <w:rPr>
          <w:sz w:val="22"/>
        </w:rPr>
        <w:t>Office of the</w:t>
      </w:r>
      <w:r w:rsidR="00A40B1E">
        <w:rPr>
          <w:sz w:val="22"/>
        </w:rPr>
        <w:t xml:space="preserve"> Children’s</w:t>
      </w:r>
      <w:r>
        <w:rPr>
          <w:sz w:val="22"/>
        </w:rPr>
        <w:t xml:space="preserve"> Guardian</w:t>
      </w:r>
      <w:hyperlink r:id="rId9" w:history="1">
        <w:r w:rsidR="00A40B1E">
          <w:rPr>
            <w:rStyle w:val="Hyperlink"/>
            <w:sz w:val="22"/>
          </w:rPr>
          <w:t>https://www.ocg.nsw.gov.au/child-safe-organisations/training-and-resources/child-safe-standards</w:t>
        </w:r>
      </w:hyperlink>
    </w:p>
    <w:p w14:paraId="79F28151" w14:textId="77777777" w:rsidR="00A97B95" w:rsidRPr="00F3351D" w:rsidRDefault="00A97B95" w:rsidP="00A97B95">
      <w:pPr>
        <w:ind w:left="360"/>
        <w:rPr>
          <w:sz w:val="22"/>
        </w:rPr>
      </w:pPr>
    </w:p>
    <w:p w14:paraId="6757F563" w14:textId="77777777" w:rsidR="00A97B95" w:rsidRPr="006E09DD" w:rsidRDefault="00A97B95" w:rsidP="00A97B95">
      <w:pPr>
        <w:pBdr>
          <w:bottom w:val="single" w:sz="4" w:space="1" w:color="auto"/>
        </w:pBdr>
        <w:jc w:val="left"/>
        <w:rPr>
          <w:b/>
          <w:sz w:val="22"/>
        </w:rPr>
      </w:pPr>
      <w:r>
        <w:rPr>
          <w:b/>
          <w:sz w:val="22"/>
        </w:rPr>
        <w:t xml:space="preserve">Further reading </w:t>
      </w:r>
      <w:r w:rsidRPr="006E09DD">
        <w:rPr>
          <w:b/>
          <w:sz w:val="22"/>
        </w:rPr>
        <w:t xml:space="preserve">and </w:t>
      </w:r>
      <w:r>
        <w:rPr>
          <w:b/>
          <w:sz w:val="22"/>
        </w:rPr>
        <w:t xml:space="preserve">useful websites </w:t>
      </w:r>
      <w:r>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346DC5A3" w14:textId="48F91F38" w:rsidR="00A97B95" w:rsidRPr="00D363D3" w:rsidRDefault="00727D01" w:rsidP="00D363D3">
      <w:pPr>
        <w:pStyle w:val="ListParagraph"/>
        <w:numPr>
          <w:ilvl w:val="0"/>
          <w:numId w:val="14"/>
        </w:numPr>
        <w:jc w:val="left"/>
        <w:rPr>
          <w:b/>
          <w:sz w:val="22"/>
        </w:rPr>
      </w:pPr>
      <w:proofErr w:type="spellStart"/>
      <w:proofErr w:type="gramStart"/>
      <w:r w:rsidRPr="00D363D3">
        <w:rPr>
          <w:b/>
          <w:sz w:val="22"/>
        </w:rPr>
        <w:t>Kidsafe</w:t>
      </w:r>
      <w:proofErr w:type="spellEnd"/>
      <w:r w:rsidRPr="00D363D3">
        <w:rPr>
          <w:b/>
          <w:sz w:val="22"/>
        </w:rPr>
        <w:t>.(</w:t>
      </w:r>
      <w:proofErr w:type="gramEnd"/>
      <w:r w:rsidRPr="00D363D3">
        <w:rPr>
          <w:b/>
          <w:sz w:val="22"/>
        </w:rPr>
        <w:t xml:space="preserve">2022) playground hazards. </w:t>
      </w:r>
    </w:p>
    <w:p w14:paraId="73A680C9" w14:textId="1D06932D" w:rsidR="00727D01" w:rsidRPr="00D363D3" w:rsidRDefault="00727D01" w:rsidP="00D363D3">
      <w:pPr>
        <w:pStyle w:val="ListParagraph"/>
        <w:numPr>
          <w:ilvl w:val="0"/>
          <w:numId w:val="14"/>
        </w:numPr>
        <w:jc w:val="left"/>
        <w:rPr>
          <w:b/>
          <w:sz w:val="22"/>
        </w:rPr>
      </w:pPr>
      <w:r w:rsidRPr="00D363D3">
        <w:rPr>
          <w:b/>
          <w:sz w:val="22"/>
        </w:rPr>
        <w:t>Standards Australia- office of the children’s guardian</w:t>
      </w:r>
      <w:r w:rsidR="00D363D3" w:rsidRPr="00D363D3">
        <w:rPr>
          <w:b/>
          <w:sz w:val="22"/>
        </w:rPr>
        <w:t xml:space="preserve">. </w:t>
      </w:r>
      <w:hyperlink r:id="rId10" w:history="1">
        <w:r w:rsidR="00D363D3" w:rsidRPr="00D363D3">
          <w:rPr>
            <w:rStyle w:val="Hyperlink"/>
            <w:b/>
            <w:sz w:val="22"/>
          </w:rPr>
          <w:t>https://www.ocg.nsw.gov.au/child-safe-organisations/training-and-resources/child-safe-resources/child-safe-training</w:t>
        </w:r>
      </w:hyperlink>
    </w:p>
    <w:p w14:paraId="4040A63C" w14:textId="77777777" w:rsidR="00D363D3" w:rsidRDefault="00D363D3" w:rsidP="00A97B95">
      <w:pPr>
        <w:jc w:val="left"/>
        <w:rPr>
          <w:b/>
          <w:sz w:val="22"/>
        </w:rPr>
      </w:pPr>
    </w:p>
    <w:bookmarkEnd w:id="2"/>
    <w:p w14:paraId="13714955" w14:textId="77777777" w:rsidR="00A97B95" w:rsidRPr="00F3351D" w:rsidRDefault="00A97B95" w:rsidP="00A97B95">
      <w:pPr>
        <w:ind w:left="360"/>
        <w:rPr>
          <w:sz w:val="22"/>
        </w:rPr>
      </w:pPr>
    </w:p>
    <w:p w14:paraId="7C16FD98" w14:textId="77777777" w:rsidR="00A97B95" w:rsidRPr="006E09DD" w:rsidRDefault="00A97B95" w:rsidP="00A97B95">
      <w:pPr>
        <w:pBdr>
          <w:bottom w:val="single" w:sz="4" w:space="1" w:color="auto"/>
        </w:pBdr>
        <w:jc w:val="left"/>
        <w:rPr>
          <w:b/>
          <w:sz w:val="22"/>
        </w:rPr>
      </w:pPr>
      <w:r w:rsidRPr="006E09DD">
        <w:rPr>
          <w:b/>
          <w:sz w:val="22"/>
        </w:rPr>
        <w:t>Policy review</w:t>
      </w:r>
    </w:p>
    <w:p w14:paraId="190BA782" w14:textId="77777777" w:rsidR="00A97B95" w:rsidRPr="006E09DD" w:rsidRDefault="00A97B95" w:rsidP="00A97B95">
      <w:pPr>
        <w:rPr>
          <w:sz w:val="22"/>
        </w:rPr>
      </w:pPr>
    </w:p>
    <w:p w14:paraId="6F25E04B" w14:textId="642A89A3" w:rsidR="00A97B95" w:rsidRDefault="00A97B95" w:rsidP="00A97B95">
      <w:pPr>
        <w:jc w:val="both"/>
        <w:rPr>
          <w:sz w:val="22"/>
        </w:rPr>
      </w:pPr>
      <w:r w:rsidRPr="00F06DB1">
        <w:rPr>
          <w:sz w:val="22"/>
        </w:rPr>
        <w:t xml:space="preserve">The </w:t>
      </w:r>
      <w:r>
        <w:rPr>
          <w:sz w:val="22"/>
        </w:rPr>
        <w:t>Service</w:t>
      </w:r>
      <w:r w:rsidRPr="00F06DB1">
        <w:rPr>
          <w:sz w:val="22"/>
        </w:rPr>
        <w:t xml:space="preserve"> encourages staff and parents to be actively involved in the annual review of each of its policies and procedures. In addition, the </w:t>
      </w:r>
      <w:r>
        <w:rPr>
          <w:sz w:val="22"/>
        </w:rPr>
        <w:t>Service</w:t>
      </w:r>
      <w:r w:rsidRPr="00F06DB1">
        <w:rPr>
          <w:sz w:val="22"/>
        </w:rPr>
        <w:t xml:space="preserve"> will accommodate any new legislative changes as they </w:t>
      </w:r>
      <w:proofErr w:type="gramStart"/>
      <w:r w:rsidRPr="00F06DB1">
        <w:rPr>
          <w:sz w:val="22"/>
        </w:rPr>
        <w:t>occur</w:t>
      </w:r>
      <w:proofErr w:type="gramEnd"/>
      <w:r w:rsidRPr="00F06DB1">
        <w:rPr>
          <w:sz w:val="22"/>
        </w:rPr>
        <w:t xml:space="preserve"> and any issues identified as part the </w:t>
      </w:r>
      <w:r>
        <w:rPr>
          <w:sz w:val="22"/>
        </w:rPr>
        <w:t>Service</w:t>
      </w:r>
      <w:r w:rsidRPr="00F06DB1">
        <w:rPr>
          <w:sz w:val="22"/>
        </w:rPr>
        <w:t xml:space="preserve">’s commitment to quality improvement. The </w:t>
      </w:r>
      <w:r>
        <w:rPr>
          <w:sz w:val="22"/>
        </w:rPr>
        <w:t>Service</w:t>
      </w:r>
      <w:r w:rsidRPr="00F06DB1">
        <w:rPr>
          <w:sz w:val="22"/>
        </w:rPr>
        <w:t xml:space="preserve"> consults with relevant recognised authorities as part of the annual review to ensure the policy contents are consistent with current research and contemporary views on best practice. </w:t>
      </w:r>
    </w:p>
    <w:p w14:paraId="4EEF1199" w14:textId="4482FD30" w:rsidR="00A97B95" w:rsidRDefault="00A97B95" w:rsidP="00A97B95">
      <w:pPr>
        <w:jc w:val="both"/>
        <w:rPr>
          <w:sz w:val="22"/>
        </w:rPr>
      </w:pPr>
    </w:p>
    <w:p w14:paraId="43441F11" w14:textId="77777777" w:rsidR="00A97B95" w:rsidRPr="00A97B95" w:rsidRDefault="00A97B95" w:rsidP="00A97B95">
      <w:pPr>
        <w:jc w:val="left"/>
        <w:rPr>
          <w:rFonts w:asciiTheme="minorHAnsi" w:eastAsiaTheme="minorHAnsi" w:hAnsiTheme="minorHAnsi" w:cstheme="minorBidi"/>
          <w:sz w:val="20"/>
          <w:szCs w:val="20"/>
        </w:rPr>
      </w:pPr>
    </w:p>
    <w:p w14:paraId="2768A93E" w14:textId="77777777" w:rsidR="00A97B95" w:rsidRPr="00A97B95" w:rsidRDefault="00A97B95" w:rsidP="00A97B95">
      <w:pPr>
        <w:keepNext/>
        <w:keepLines/>
        <w:tabs>
          <w:tab w:val="left" w:pos="567"/>
          <w:tab w:val="left" w:pos="1701"/>
        </w:tabs>
        <w:jc w:val="left"/>
        <w:outlineLvl w:val="3"/>
        <w:rPr>
          <w:rFonts w:ascii="Arial" w:eastAsiaTheme="minorHAnsi" w:hAnsi="Arial" w:cstheme="minorBidi"/>
          <w:b/>
          <w:sz w:val="20"/>
          <w:szCs w:val="20"/>
        </w:rPr>
      </w:pPr>
      <w:r w:rsidRPr="00A97B95">
        <w:rPr>
          <w:rFonts w:ascii="Arial" w:eastAsiaTheme="minorHAnsi" w:hAnsi="Arial" w:cstheme="minorBidi"/>
          <w:b/>
          <w:sz w:val="20"/>
          <w:szCs w:val="20"/>
        </w:rPr>
        <w:t>Amendment History</w:t>
      </w:r>
    </w:p>
    <w:p w14:paraId="75316FBC" w14:textId="77777777" w:rsidR="00A97B95" w:rsidRPr="00A97B95" w:rsidRDefault="00A97B95" w:rsidP="00A97B95">
      <w:pPr>
        <w:tabs>
          <w:tab w:val="left" w:pos="2127"/>
        </w:tabs>
        <w:ind w:left="2127" w:hanging="2127"/>
        <w:jc w:val="left"/>
        <w:rPr>
          <w:rFonts w:ascii="Arial" w:eastAsiaTheme="minorHAnsi" w:hAnsi="Arial"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A97B95" w:rsidRPr="00A97B95" w14:paraId="734A266D" w14:textId="77777777" w:rsidTr="00774D63">
        <w:tc>
          <w:tcPr>
            <w:tcW w:w="1423" w:type="dxa"/>
            <w:shd w:val="clear" w:color="auto" w:fill="000000" w:themeFill="text1"/>
          </w:tcPr>
          <w:p w14:paraId="049872B1" w14:textId="77777777" w:rsidR="00A97B95" w:rsidRPr="00A97B95" w:rsidRDefault="00A97B95" w:rsidP="00A97B95">
            <w:pPr>
              <w:tabs>
                <w:tab w:val="left" w:pos="2127"/>
              </w:tabs>
              <w:jc w:val="left"/>
              <w:rPr>
                <w:rFonts w:ascii="Arial" w:eastAsiaTheme="minorHAnsi" w:hAnsi="Arial" w:cs="Arial"/>
                <w:b/>
                <w:color w:val="FFFFFF" w:themeColor="background1"/>
                <w:sz w:val="20"/>
                <w:szCs w:val="20"/>
              </w:rPr>
            </w:pPr>
            <w:r w:rsidRPr="00A97B95">
              <w:rPr>
                <w:rFonts w:ascii="Arial" w:eastAsiaTheme="minorHAnsi" w:hAnsi="Arial" w:cs="Arial"/>
                <w:b/>
                <w:color w:val="FFFFFF" w:themeColor="background1"/>
                <w:sz w:val="20"/>
                <w:szCs w:val="20"/>
              </w:rPr>
              <w:t>Version</w:t>
            </w:r>
          </w:p>
        </w:tc>
        <w:tc>
          <w:tcPr>
            <w:tcW w:w="3577" w:type="dxa"/>
            <w:shd w:val="clear" w:color="auto" w:fill="000000" w:themeFill="text1"/>
          </w:tcPr>
          <w:p w14:paraId="67749949" w14:textId="77777777" w:rsidR="00A97B95" w:rsidRPr="00A97B95" w:rsidRDefault="00A97B95" w:rsidP="00A97B95">
            <w:pPr>
              <w:tabs>
                <w:tab w:val="left" w:pos="2127"/>
              </w:tabs>
              <w:jc w:val="left"/>
              <w:rPr>
                <w:rFonts w:ascii="Arial" w:eastAsiaTheme="minorHAnsi" w:hAnsi="Arial" w:cs="Arial"/>
                <w:b/>
                <w:color w:val="FFFFFF" w:themeColor="background1"/>
                <w:sz w:val="20"/>
                <w:szCs w:val="20"/>
              </w:rPr>
            </w:pPr>
            <w:r w:rsidRPr="00A97B95">
              <w:rPr>
                <w:rFonts w:ascii="Arial" w:eastAsiaTheme="minorHAnsi" w:hAnsi="Arial" w:cs="Arial"/>
                <w:b/>
                <w:color w:val="FFFFFF" w:themeColor="background1"/>
                <w:sz w:val="20"/>
                <w:szCs w:val="20"/>
              </w:rPr>
              <w:t>Amendment</w:t>
            </w:r>
          </w:p>
        </w:tc>
        <w:tc>
          <w:tcPr>
            <w:tcW w:w="4639" w:type="dxa"/>
            <w:shd w:val="clear" w:color="auto" w:fill="000000" w:themeFill="text1"/>
          </w:tcPr>
          <w:p w14:paraId="7F296D11" w14:textId="6A08257B" w:rsidR="00A97B95" w:rsidRPr="00A97B95" w:rsidRDefault="00A97B95" w:rsidP="00A97B95">
            <w:pPr>
              <w:tabs>
                <w:tab w:val="left" w:pos="2127"/>
              </w:tabs>
              <w:jc w:val="left"/>
              <w:rPr>
                <w:rFonts w:ascii="Arial" w:eastAsiaTheme="minorHAnsi" w:hAnsi="Arial" w:cs="Arial"/>
                <w:b/>
                <w:color w:val="FFFFFF" w:themeColor="background1"/>
                <w:sz w:val="20"/>
                <w:szCs w:val="20"/>
              </w:rPr>
            </w:pPr>
            <w:r w:rsidRPr="00A97B95">
              <w:rPr>
                <w:rFonts w:ascii="Arial" w:eastAsiaTheme="minorHAnsi" w:hAnsi="Arial" w:cs="Arial"/>
                <w:b/>
                <w:color w:val="FFFFFF" w:themeColor="background1"/>
                <w:sz w:val="20"/>
                <w:szCs w:val="20"/>
              </w:rPr>
              <w:t>Date</w:t>
            </w:r>
            <w:r w:rsidR="00844EEA">
              <w:rPr>
                <w:rFonts w:ascii="Arial" w:eastAsiaTheme="minorHAnsi" w:hAnsi="Arial" w:cs="Arial"/>
                <w:b/>
                <w:color w:val="FFFFFF" w:themeColor="background1"/>
                <w:sz w:val="20"/>
                <w:szCs w:val="20"/>
              </w:rPr>
              <w:t xml:space="preserve">                     </w:t>
            </w:r>
            <w:r w:rsidR="000924B4">
              <w:rPr>
                <w:rFonts w:ascii="Arial" w:eastAsiaTheme="minorHAnsi" w:hAnsi="Arial" w:cs="Arial"/>
                <w:b/>
                <w:color w:val="FFFFFF" w:themeColor="background1"/>
                <w:sz w:val="20"/>
                <w:szCs w:val="20"/>
              </w:rPr>
              <w:t>Amended/feedback provided</w:t>
            </w:r>
          </w:p>
        </w:tc>
      </w:tr>
      <w:tr w:rsidR="00A97B95" w:rsidRPr="00A97B95" w14:paraId="2CA4E1A3" w14:textId="77777777" w:rsidTr="00774D63">
        <w:tc>
          <w:tcPr>
            <w:tcW w:w="1423" w:type="dxa"/>
          </w:tcPr>
          <w:p w14:paraId="7EB10A2C" w14:textId="15583D86" w:rsidR="00A97B95" w:rsidRPr="00A97B95" w:rsidRDefault="00A97B95" w:rsidP="00A97B95">
            <w:pPr>
              <w:tabs>
                <w:tab w:val="left" w:pos="2127"/>
              </w:tabs>
              <w:jc w:val="left"/>
              <w:rPr>
                <w:rFonts w:ascii="Arial" w:eastAsiaTheme="minorHAnsi" w:hAnsi="Arial" w:cs="Arial"/>
                <w:color w:val="FF0000"/>
                <w:sz w:val="20"/>
                <w:szCs w:val="20"/>
              </w:rPr>
            </w:pPr>
            <w:r w:rsidRPr="002A089D">
              <w:rPr>
                <w:rFonts w:ascii="Arial" w:eastAsiaTheme="minorHAnsi" w:hAnsi="Arial" w:cs="Arial"/>
                <w:sz w:val="20"/>
                <w:szCs w:val="20"/>
              </w:rPr>
              <w:t xml:space="preserve">Safety Environment policy </w:t>
            </w:r>
          </w:p>
        </w:tc>
        <w:tc>
          <w:tcPr>
            <w:tcW w:w="3577" w:type="dxa"/>
          </w:tcPr>
          <w:p w14:paraId="3FD3C7FE" w14:textId="397B6F47" w:rsidR="00A97B95" w:rsidRDefault="00A97B95" w:rsidP="00A97B95">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t>Policy changed to ACA policy- Dr Abbey</w:t>
            </w:r>
          </w:p>
          <w:p w14:paraId="7DA6525F" w14:textId="77777777" w:rsidR="00A97B95" w:rsidRDefault="00A97B95" w:rsidP="00A97B95">
            <w:pPr>
              <w:tabs>
                <w:tab w:val="left" w:pos="2127"/>
              </w:tabs>
              <w:jc w:val="left"/>
              <w:rPr>
                <w:rFonts w:asciiTheme="minorHAnsi" w:eastAsiaTheme="minorHAnsi" w:hAnsiTheme="minorHAnsi" w:cs="Arial"/>
                <w:sz w:val="20"/>
                <w:szCs w:val="20"/>
              </w:rPr>
            </w:pPr>
          </w:p>
          <w:p w14:paraId="032D05F6" w14:textId="3AAC4380"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NQS &amp; Regulations Added</w:t>
            </w:r>
          </w:p>
          <w:p w14:paraId="714A6B5B" w14:textId="77777777" w:rsidR="00A97B95" w:rsidRPr="00A97B95" w:rsidRDefault="00A97B95" w:rsidP="00A97B95">
            <w:pPr>
              <w:tabs>
                <w:tab w:val="left" w:pos="2127"/>
              </w:tabs>
              <w:jc w:val="left"/>
              <w:rPr>
                <w:rFonts w:asciiTheme="minorHAnsi" w:eastAsiaTheme="minorHAnsi" w:hAnsiTheme="minorHAnsi" w:cs="Arial"/>
                <w:color w:val="000000" w:themeColor="text1"/>
                <w:sz w:val="20"/>
                <w:szCs w:val="20"/>
              </w:rPr>
            </w:pPr>
            <w:r w:rsidRPr="00A97B95">
              <w:rPr>
                <w:rFonts w:asciiTheme="minorHAnsi" w:eastAsiaTheme="minorHAnsi" w:hAnsiTheme="minorHAnsi" w:cs="Arial"/>
                <w:color w:val="000000" w:themeColor="text1"/>
                <w:sz w:val="20"/>
                <w:szCs w:val="20"/>
              </w:rPr>
              <w:t xml:space="preserve">Review- responsibility of the parents added, strategies-dot points added, </w:t>
            </w:r>
          </w:p>
          <w:p w14:paraId="66FD2E83" w14:textId="77777777" w:rsidR="00A97B95" w:rsidRDefault="00A97B95" w:rsidP="00A97B95">
            <w:pPr>
              <w:tabs>
                <w:tab w:val="left" w:pos="2127"/>
              </w:tabs>
              <w:jc w:val="left"/>
              <w:rPr>
                <w:rFonts w:asciiTheme="minorHAnsi" w:eastAsiaTheme="minorHAnsi" w:hAnsiTheme="minorHAnsi" w:cs="Arial"/>
                <w:color w:val="000000" w:themeColor="text1"/>
                <w:sz w:val="20"/>
                <w:szCs w:val="20"/>
              </w:rPr>
            </w:pPr>
            <w:r w:rsidRPr="00A97B95">
              <w:rPr>
                <w:rFonts w:asciiTheme="minorHAnsi" w:eastAsiaTheme="minorHAnsi" w:hAnsiTheme="minorHAnsi" w:cs="Arial"/>
                <w:color w:val="000000" w:themeColor="text1"/>
                <w:sz w:val="20"/>
                <w:szCs w:val="20"/>
              </w:rPr>
              <w:t xml:space="preserve">Updated references, policy name change </w:t>
            </w:r>
          </w:p>
          <w:p w14:paraId="7A7BA05E" w14:textId="77777777" w:rsidR="00D1243F" w:rsidRDefault="00D1243F" w:rsidP="00A97B95">
            <w:pPr>
              <w:tabs>
                <w:tab w:val="left" w:pos="2127"/>
              </w:tabs>
              <w:jc w:val="left"/>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 xml:space="preserve">Update to incorporate Child safety standards, playground safety, parental responsibilities </w:t>
            </w:r>
          </w:p>
          <w:p w14:paraId="4F057CB8" w14:textId="750B2954" w:rsidR="002A089D" w:rsidRPr="00A97B95" w:rsidRDefault="002A089D" w:rsidP="00A97B95">
            <w:pPr>
              <w:tabs>
                <w:tab w:val="left" w:pos="2127"/>
              </w:tabs>
              <w:jc w:val="left"/>
              <w:rPr>
                <w:rFonts w:asciiTheme="minorHAnsi" w:eastAsiaTheme="minorHAnsi" w:hAnsiTheme="minorHAnsi" w:cs="Arial"/>
                <w:color w:val="FF0000"/>
                <w:sz w:val="20"/>
                <w:szCs w:val="20"/>
              </w:rPr>
            </w:pPr>
            <w:r w:rsidRPr="002A089D">
              <w:rPr>
                <w:rFonts w:asciiTheme="minorHAnsi" w:eastAsiaTheme="minorHAnsi" w:hAnsiTheme="minorHAnsi" w:cs="Arial"/>
                <w:color w:val="000000" w:themeColor="text1"/>
                <w:sz w:val="20"/>
                <w:szCs w:val="20"/>
                <w:highlight w:val="yellow"/>
              </w:rPr>
              <w:t xml:space="preserve">Review- Staff review KS-created Sandpit sanitizing procedure and changed </w:t>
            </w:r>
            <w:r w:rsidRPr="002A089D">
              <w:rPr>
                <w:rFonts w:asciiTheme="minorHAnsi" w:eastAsiaTheme="minorHAnsi" w:hAnsiTheme="minorHAnsi" w:cs="Arial"/>
                <w:color w:val="000000" w:themeColor="text1"/>
                <w:sz w:val="20"/>
                <w:szCs w:val="20"/>
                <w:highlight w:val="yellow"/>
              </w:rPr>
              <w:lastRenderedPageBreak/>
              <w:t>wording- sandpit cleaning is part of opening checklist.</w:t>
            </w:r>
            <w:r>
              <w:rPr>
                <w:rFonts w:asciiTheme="minorHAnsi" w:eastAsiaTheme="minorHAnsi" w:hAnsiTheme="minorHAnsi" w:cs="Arial"/>
                <w:color w:val="000000" w:themeColor="text1"/>
                <w:sz w:val="20"/>
                <w:szCs w:val="20"/>
              </w:rPr>
              <w:t xml:space="preserve"> </w:t>
            </w:r>
          </w:p>
        </w:tc>
        <w:tc>
          <w:tcPr>
            <w:tcW w:w="4639" w:type="dxa"/>
          </w:tcPr>
          <w:p w14:paraId="208E7696" w14:textId="77777777" w:rsidR="00A97B95" w:rsidRPr="00A97B95" w:rsidRDefault="00A97B95" w:rsidP="00A97B95">
            <w:pPr>
              <w:tabs>
                <w:tab w:val="left" w:pos="2127"/>
              </w:tabs>
              <w:jc w:val="left"/>
              <w:rPr>
                <w:rFonts w:ascii="Arial" w:eastAsiaTheme="minorHAnsi" w:hAnsi="Arial" w:cs="Arial"/>
                <w:sz w:val="20"/>
                <w:szCs w:val="20"/>
              </w:rPr>
            </w:pPr>
            <w:r w:rsidRPr="00A97B95">
              <w:rPr>
                <w:rFonts w:ascii="Arial" w:eastAsiaTheme="minorHAnsi" w:hAnsi="Arial" w:cs="Arial"/>
                <w:sz w:val="20"/>
                <w:szCs w:val="20"/>
              </w:rPr>
              <w:lastRenderedPageBreak/>
              <w:t xml:space="preserve">September 2020 </w:t>
            </w:r>
          </w:p>
          <w:p w14:paraId="146826DF" w14:textId="77777777" w:rsidR="00A97B95" w:rsidRPr="00A97B95" w:rsidRDefault="00A97B95" w:rsidP="00A97B95">
            <w:pPr>
              <w:tabs>
                <w:tab w:val="left" w:pos="2127"/>
              </w:tabs>
              <w:jc w:val="left"/>
              <w:rPr>
                <w:rFonts w:ascii="Arial" w:eastAsiaTheme="minorHAnsi" w:hAnsi="Arial" w:cs="Arial"/>
                <w:sz w:val="20"/>
                <w:szCs w:val="20"/>
              </w:rPr>
            </w:pPr>
          </w:p>
          <w:p w14:paraId="7AA7EC56" w14:textId="77777777" w:rsidR="00A97B95" w:rsidRPr="00A97B95" w:rsidRDefault="00A97B95" w:rsidP="00A97B95">
            <w:pPr>
              <w:tabs>
                <w:tab w:val="left" w:pos="2127"/>
              </w:tabs>
              <w:jc w:val="left"/>
              <w:rPr>
                <w:rFonts w:ascii="Arial" w:eastAsiaTheme="minorHAnsi" w:hAnsi="Arial" w:cs="Arial"/>
                <w:sz w:val="20"/>
                <w:szCs w:val="20"/>
              </w:rPr>
            </w:pPr>
          </w:p>
          <w:p w14:paraId="17228958" w14:textId="77777777" w:rsidR="00A97B95" w:rsidRPr="00A97B95" w:rsidRDefault="00A97B95" w:rsidP="00A97B95">
            <w:pPr>
              <w:tabs>
                <w:tab w:val="left" w:pos="2127"/>
              </w:tabs>
              <w:jc w:val="left"/>
              <w:rPr>
                <w:rFonts w:ascii="Arial" w:eastAsiaTheme="minorHAnsi" w:hAnsi="Arial" w:cs="Arial"/>
                <w:sz w:val="20"/>
                <w:szCs w:val="20"/>
              </w:rPr>
            </w:pPr>
          </w:p>
          <w:p w14:paraId="4F9180FF" w14:textId="77777777" w:rsidR="00A97B95" w:rsidRDefault="00A97B95" w:rsidP="00A97B95">
            <w:pPr>
              <w:tabs>
                <w:tab w:val="left" w:pos="2127"/>
              </w:tabs>
              <w:jc w:val="left"/>
              <w:rPr>
                <w:rFonts w:ascii="Arial" w:eastAsiaTheme="minorHAnsi" w:hAnsi="Arial" w:cs="Arial"/>
                <w:sz w:val="20"/>
                <w:szCs w:val="20"/>
              </w:rPr>
            </w:pPr>
            <w:r w:rsidRPr="00A97B95">
              <w:rPr>
                <w:rFonts w:ascii="Arial" w:eastAsiaTheme="minorHAnsi" w:hAnsi="Arial" w:cs="Arial"/>
                <w:sz w:val="20"/>
                <w:szCs w:val="20"/>
              </w:rPr>
              <w:t>November 2021</w:t>
            </w:r>
          </w:p>
          <w:p w14:paraId="756A8E42" w14:textId="77777777" w:rsidR="00D1243F" w:rsidRDefault="00D1243F" w:rsidP="00A97B95">
            <w:pPr>
              <w:tabs>
                <w:tab w:val="left" w:pos="2127"/>
              </w:tabs>
              <w:jc w:val="left"/>
              <w:rPr>
                <w:rFonts w:ascii="Arial" w:eastAsiaTheme="minorHAnsi" w:hAnsi="Arial" w:cs="Arial"/>
                <w:color w:val="FF0000"/>
                <w:sz w:val="20"/>
                <w:szCs w:val="20"/>
              </w:rPr>
            </w:pPr>
          </w:p>
          <w:p w14:paraId="230D074B" w14:textId="77777777" w:rsidR="00D1243F" w:rsidRPr="00D1243F" w:rsidRDefault="00D1243F" w:rsidP="00A97B95">
            <w:pPr>
              <w:tabs>
                <w:tab w:val="left" w:pos="2127"/>
              </w:tabs>
              <w:jc w:val="left"/>
              <w:rPr>
                <w:rFonts w:ascii="Arial" w:eastAsiaTheme="minorHAnsi" w:hAnsi="Arial" w:cs="Arial"/>
                <w:sz w:val="20"/>
                <w:szCs w:val="20"/>
              </w:rPr>
            </w:pPr>
          </w:p>
          <w:p w14:paraId="29728954" w14:textId="77777777" w:rsidR="00D1243F" w:rsidRDefault="00D1243F" w:rsidP="002A089D">
            <w:pPr>
              <w:tabs>
                <w:tab w:val="left" w:pos="2127"/>
              </w:tabs>
              <w:jc w:val="left"/>
              <w:rPr>
                <w:rFonts w:ascii="Arial" w:eastAsiaTheme="minorHAnsi" w:hAnsi="Arial" w:cs="Arial"/>
                <w:sz w:val="20"/>
                <w:szCs w:val="20"/>
              </w:rPr>
            </w:pPr>
            <w:r w:rsidRPr="00D1243F">
              <w:rPr>
                <w:rFonts w:ascii="Arial" w:eastAsiaTheme="minorHAnsi" w:hAnsi="Arial" w:cs="Arial"/>
                <w:sz w:val="20"/>
                <w:szCs w:val="20"/>
              </w:rPr>
              <w:t>April 2022</w:t>
            </w:r>
            <w:r w:rsidR="000924B4">
              <w:rPr>
                <w:rFonts w:ascii="Arial" w:eastAsiaTheme="minorHAnsi" w:hAnsi="Arial" w:cs="Arial"/>
                <w:sz w:val="20"/>
                <w:szCs w:val="20"/>
              </w:rPr>
              <w:t xml:space="preserve">        Olivia</w:t>
            </w:r>
            <w:r w:rsidR="00D501DC">
              <w:rPr>
                <w:rFonts w:ascii="Arial" w:eastAsiaTheme="minorHAnsi" w:hAnsi="Arial" w:cs="Arial"/>
                <w:sz w:val="20"/>
                <w:szCs w:val="20"/>
              </w:rPr>
              <w:t xml:space="preserve"> </w:t>
            </w:r>
            <w:r w:rsidR="000924B4">
              <w:rPr>
                <w:rFonts w:ascii="Arial" w:eastAsiaTheme="minorHAnsi" w:hAnsi="Arial" w:cs="Arial"/>
                <w:sz w:val="20"/>
                <w:szCs w:val="20"/>
              </w:rPr>
              <w:t xml:space="preserve">&amp; </w:t>
            </w:r>
            <w:proofErr w:type="gramStart"/>
            <w:r w:rsidR="000924B4">
              <w:rPr>
                <w:rFonts w:ascii="Arial" w:eastAsiaTheme="minorHAnsi" w:hAnsi="Arial" w:cs="Arial"/>
                <w:sz w:val="20"/>
                <w:szCs w:val="20"/>
              </w:rPr>
              <w:t>Kelly</w:t>
            </w:r>
            <w:r w:rsidR="00D501DC">
              <w:rPr>
                <w:rFonts w:ascii="Arial" w:eastAsiaTheme="minorHAnsi" w:hAnsi="Arial" w:cs="Arial"/>
                <w:sz w:val="20"/>
                <w:szCs w:val="20"/>
              </w:rPr>
              <w:t>(</w:t>
            </w:r>
            <w:proofErr w:type="gramEnd"/>
            <w:r w:rsidR="00D501DC">
              <w:rPr>
                <w:rFonts w:ascii="Arial" w:eastAsiaTheme="minorHAnsi" w:hAnsi="Arial" w:cs="Arial"/>
                <w:sz w:val="20"/>
                <w:szCs w:val="20"/>
              </w:rPr>
              <w:t>Policy review form)</w:t>
            </w:r>
          </w:p>
          <w:p w14:paraId="2808F76C" w14:textId="77777777" w:rsidR="00106723" w:rsidRDefault="00106723" w:rsidP="002A089D">
            <w:pPr>
              <w:tabs>
                <w:tab w:val="left" w:pos="2127"/>
              </w:tabs>
              <w:jc w:val="left"/>
              <w:rPr>
                <w:rFonts w:ascii="Arial" w:eastAsiaTheme="minorHAnsi" w:hAnsi="Arial" w:cs="Arial"/>
                <w:sz w:val="20"/>
                <w:szCs w:val="20"/>
              </w:rPr>
            </w:pPr>
          </w:p>
          <w:p w14:paraId="3D7620BD" w14:textId="77777777" w:rsidR="002A089D" w:rsidRDefault="002A089D" w:rsidP="002A089D">
            <w:pPr>
              <w:tabs>
                <w:tab w:val="left" w:pos="2127"/>
              </w:tabs>
              <w:jc w:val="left"/>
              <w:rPr>
                <w:rFonts w:ascii="Arial" w:eastAsiaTheme="minorHAnsi" w:hAnsi="Arial" w:cs="Arial"/>
                <w:sz w:val="20"/>
                <w:szCs w:val="20"/>
              </w:rPr>
            </w:pPr>
          </w:p>
          <w:p w14:paraId="6A55BAB1" w14:textId="77777777" w:rsidR="002A089D" w:rsidRDefault="002A089D" w:rsidP="002A089D">
            <w:pPr>
              <w:tabs>
                <w:tab w:val="left" w:pos="2127"/>
              </w:tabs>
              <w:jc w:val="left"/>
              <w:rPr>
                <w:rFonts w:ascii="Arial" w:eastAsiaTheme="minorHAnsi" w:hAnsi="Arial" w:cs="Arial"/>
                <w:sz w:val="20"/>
                <w:szCs w:val="20"/>
              </w:rPr>
            </w:pPr>
          </w:p>
          <w:p w14:paraId="603B09FD" w14:textId="77777777" w:rsidR="002A089D" w:rsidRDefault="002A089D" w:rsidP="002A089D">
            <w:pPr>
              <w:tabs>
                <w:tab w:val="left" w:pos="2127"/>
              </w:tabs>
              <w:jc w:val="left"/>
              <w:rPr>
                <w:rFonts w:ascii="Arial" w:eastAsiaTheme="minorHAnsi" w:hAnsi="Arial" w:cs="Arial"/>
                <w:sz w:val="20"/>
                <w:szCs w:val="20"/>
              </w:rPr>
            </w:pPr>
          </w:p>
          <w:p w14:paraId="7067C0BD" w14:textId="77777777" w:rsidR="002A089D" w:rsidRDefault="002A089D" w:rsidP="002A089D">
            <w:pPr>
              <w:tabs>
                <w:tab w:val="left" w:pos="2127"/>
              </w:tabs>
              <w:jc w:val="left"/>
              <w:rPr>
                <w:rFonts w:ascii="Arial" w:eastAsiaTheme="minorHAnsi" w:hAnsi="Arial" w:cs="Arial"/>
                <w:sz w:val="20"/>
                <w:szCs w:val="20"/>
              </w:rPr>
            </w:pPr>
            <w:r w:rsidRPr="002A089D">
              <w:rPr>
                <w:rFonts w:ascii="Arial" w:eastAsiaTheme="minorHAnsi" w:hAnsi="Arial" w:cs="Arial"/>
                <w:sz w:val="20"/>
                <w:szCs w:val="20"/>
              </w:rPr>
              <w:t>June 2022</w:t>
            </w:r>
            <w:r w:rsidR="00106723">
              <w:rPr>
                <w:rFonts w:ascii="Arial" w:eastAsiaTheme="minorHAnsi" w:hAnsi="Arial" w:cs="Arial"/>
                <w:sz w:val="20"/>
                <w:szCs w:val="20"/>
              </w:rPr>
              <w:t xml:space="preserve">          Mackenzie, Maryam,</w:t>
            </w:r>
            <w:r w:rsidR="00767C45">
              <w:rPr>
                <w:rFonts w:ascii="Arial" w:eastAsiaTheme="minorHAnsi" w:hAnsi="Arial" w:cs="Arial"/>
                <w:sz w:val="20"/>
                <w:szCs w:val="20"/>
              </w:rPr>
              <w:t xml:space="preserve"> Mina</w:t>
            </w:r>
          </w:p>
          <w:p w14:paraId="2FE21C33" w14:textId="77777777" w:rsidR="00767C45" w:rsidRDefault="00767C45" w:rsidP="002A089D">
            <w:pPr>
              <w:tabs>
                <w:tab w:val="left" w:pos="2127"/>
              </w:tabs>
              <w:jc w:val="left"/>
              <w:rPr>
                <w:rFonts w:ascii="Arial" w:eastAsiaTheme="minorHAnsi" w:hAnsi="Arial" w:cs="Arial"/>
                <w:sz w:val="20"/>
                <w:szCs w:val="20"/>
              </w:rPr>
            </w:pPr>
          </w:p>
          <w:p w14:paraId="22FBB03D" w14:textId="1FDA9AA4" w:rsidR="00767C45" w:rsidRPr="00A97B95" w:rsidRDefault="00767C45" w:rsidP="002A089D">
            <w:pPr>
              <w:tabs>
                <w:tab w:val="left" w:pos="2127"/>
              </w:tabs>
              <w:jc w:val="left"/>
              <w:rPr>
                <w:rFonts w:ascii="Arial" w:eastAsiaTheme="minorHAnsi" w:hAnsi="Arial" w:cs="Arial"/>
                <w:color w:val="FF0000"/>
                <w:sz w:val="20"/>
                <w:szCs w:val="20"/>
              </w:rPr>
            </w:pPr>
            <w:r w:rsidRPr="00767C45">
              <w:rPr>
                <w:rFonts w:ascii="Arial" w:eastAsiaTheme="minorHAnsi" w:hAnsi="Arial" w:cs="Arial"/>
                <w:sz w:val="20"/>
                <w:szCs w:val="20"/>
              </w:rPr>
              <w:t>August 2022        Amy</w:t>
            </w:r>
          </w:p>
        </w:tc>
      </w:tr>
      <w:tr w:rsidR="000924B4" w:rsidRPr="00A97B95" w14:paraId="44DD0AE1" w14:textId="77777777" w:rsidTr="00774D63">
        <w:tc>
          <w:tcPr>
            <w:tcW w:w="1423" w:type="dxa"/>
          </w:tcPr>
          <w:p w14:paraId="40144155" w14:textId="77777777" w:rsidR="000924B4" w:rsidRDefault="000924B4" w:rsidP="00A97B95">
            <w:pPr>
              <w:tabs>
                <w:tab w:val="left" w:pos="2127"/>
              </w:tabs>
              <w:jc w:val="left"/>
              <w:rPr>
                <w:rFonts w:ascii="Arial" w:eastAsiaTheme="minorHAnsi" w:hAnsi="Arial" w:cs="Arial"/>
                <w:color w:val="FF0000"/>
                <w:sz w:val="20"/>
                <w:szCs w:val="20"/>
              </w:rPr>
            </w:pPr>
          </w:p>
        </w:tc>
        <w:tc>
          <w:tcPr>
            <w:tcW w:w="3577" w:type="dxa"/>
          </w:tcPr>
          <w:p w14:paraId="641B2029" w14:textId="77777777" w:rsidR="000924B4" w:rsidRDefault="000924B4" w:rsidP="00A97B95">
            <w:pPr>
              <w:tabs>
                <w:tab w:val="left" w:pos="2127"/>
              </w:tabs>
              <w:jc w:val="left"/>
              <w:rPr>
                <w:rFonts w:asciiTheme="minorHAnsi" w:eastAsiaTheme="minorHAnsi" w:hAnsiTheme="minorHAnsi" w:cs="Arial"/>
                <w:sz w:val="20"/>
                <w:szCs w:val="20"/>
              </w:rPr>
            </w:pPr>
          </w:p>
        </w:tc>
        <w:tc>
          <w:tcPr>
            <w:tcW w:w="4639" w:type="dxa"/>
          </w:tcPr>
          <w:p w14:paraId="7FADAD44" w14:textId="77777777" w:rsidR="000924B4" w:rsidRPr="00A97B95" w:rsidRDefault="000924B4" w:rsidP="00A97B95">
            <w:pPr>
              <w:tabs>
                <w:tab w:val="left" w:pos="2127"/>
              </w:tabs>
              <w:jc w:val="left"/>
              <w:rPr>
                <w:rFonts w:ascii="Arial" w:eastAsiaTheme="minorHAnsi" w:hAnsi="Arial" w:cs="Arial"/>
                <w:sz w:val="20"/>
                <w:szCs w:val="20"/>
              </w:rPr>
            </w:pPr>
          </w:p>
        </w:tc>
      </w:tr>
    </w:tbl>
    <w:tbl>
      <w:tblPr>
        <w:tblStyle w:val="TableGrid"/>
        <w:tblpPr w:leftFromText="180" w:rightFromText="180" w:vertAnchor="text" w:horzAnchor="margin" w:tblpY="2056"/>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A97B95" w:rsidRPr="00A97B95" w14:paraId="19263025" w14:textId="77777777" w:rsidTr="00774D63">
        <w:trPr>
          <w:trHeight w:val="454"/>
        </w:trPr>
        <w:tc>
          <w:tcPr>
            <w:tcW w:w="2132" w:type="dxa"/>
          </w:tcPr>
          <w:p w14:paraId="4C70FD03"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Date:</w:t>
            </w:r>
          </w:p>
        </w:tc>
        <w:tc>
          <w:tcPr>
            <w:tcW w:w="7507" w:type="dxa"/>
          </w:tcPr>
          <w:p w14:paraId="25A72AEB" w14:textId="1AC26197" w:rsidR="00A97B95" w:rsidRPr="00A97B95" w:rsidRDefault="002A089D" w:rsidP="00A97B95">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t>6</w:t>
            </w:r>
            <w:r w:rsidRPr="002A089D">
              <w:rPr>
                <w:rFonts w:asciiTheme="minorHAnsi" w:eastAsiaTheme="minorHAnsi" w:hAnsiTheme="minorHAnsi" w:cs="Arial"/>
                <w:sz w:val="20"/>
                <w:szCs w:val="20"/>
                <w:vertAlign w:val="superscript"/>
              </w:rPr>
              <w:t>th</w:t>
            </w:r>
            <w:r>
              <w:rPr>
                <w:rFonts w:asciiTheme="minorHAnsi" w:eastAsiaTheme="minorHAnsi" w:hAnsiTheme="minorHAnsi" w:cs="Arial"/>
                <w:sz w:val="20"/>
                <w:szCs w:val="20"/>
              </w:rPr>
              <w:t xml:space="preserve"> of June 2022</w:t>
            </w:r>
          </w:p>
        </w:tc>
      </w:tr>
      <w:tr w:rsidR="00A97B95" w:rsidRPr="00A97B95" w14:paraId="5AEE6CC2" w14:textId="77777777" w:rsidTr="00774D63">
        <w:trPr>
          <w:trHeight w:val="454"/>
        </w:trPr>
        <w:tc>
          <w:tcPr>
            <w:tcW w:w="2132" w:type="dxa"/>
          </w:tcPr>
          <w:p w14:paraId="6911CCD0"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Version:</w:t>
            </w:r>
          </w:p>
        </w:tc>
        <w:tc>
          <w:tcPr>
            <w:tcW w:w="7507" w:type="dxa"/>
          </w:tcPr>
          <w:p w14:paraId="6AEB2B71" w14:textId="7F9C98DE"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2020/0</w:t>
            </w:r>
            <w:r w:rsidR="002A089D">
              <w:rPr>
                <w:rFonts w:asciiTheme="minorHAnsi" w:eastAsiaTheme="minorHAnsi" w:hAnsiTheme="minorHAnsi" w:cs="Arial"/>
                <w:sz w:val="20"/>
                <w:szCs w:val="20"/>
              </w:rPr>
              <w:t>4</w:t>
            </w:r>
          </w:p>
        </w:tc>
      </w:tr>
      <w:tr w:rsidR="00A97B95" w:rsidRPr="00A97B95" w14:paraId="054BC03D" w14:textId="77777777" w:rsidTr="00774D63">
        <w:trPr>
          <w:trHeight w:val="454"/>
        </w:trPr>
        <w:tc>
          <w:tcPr>
            <w:tcW w:w="2132" w:type="dxa"/>
          </w:tcPr>
          <w:p w14:paraId="07CF3F19"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Last Amended By:</w:t>
            </w:r>
          </w:p>
        </w:tc>
        <w:tc>
          <w:tcPr>
            <w:tcW w:w="7507" w:type="dxa"/>
          </w:tcPr>
          <w:p w14:paraId="34B455C9"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 xml:space="preserve">Julia Koti </w:t>
            </w:r>
          </w:p>
        </w:tc>
      </w:tr>
      <w:tr w:rsidR="00A97B95" w:rsidRPr="00A97B95" w14:paraId="2B3D378D" w14:textId="77777777" w:rsidTr="00774D63">
        <w:trPr>
          <w:trHeight w:val="454"/>
        </w:trPr>
        <w:tc>
          <w:tcPr>
            <w:tcW w:w="2132" w:type="dxa"/>
          </w:tcPr>
          <w:p w14:paraId="461A8AD3"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Next Review:</w:t>
            </w:r>
          </w:p>
        </w:tc>
        <w:tc>
          <w:tcPr>
            <w:tcW w:w="7507" w:type="dxa"/>
          </w:tcPr>
          <w:p w14:paraId="034C9001" w14:textId="7D8AF949" w:rsidR="00A97B95" w:rsidRPr="00A97B95" w:rsidRDefault="002A089D" w:rsidP="00A97B95">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t>July 2023</w:t>
            </w:r>
          </w:p>
        </w:tc>
      </w:tr>
      <w:tr w:rsidR="00A97B95" w:rsidRPr="00A97B95" w14:paraId="6643D233" w14:textId="77777777" w:rsidTr="00774D63">
        <w:trPr>
          <w:trHeight w:val="454"/>
        </w:trPr>
        <w:tc>
          <w:tcPr>
            <w:tcW w:w="2132" w:type="dxa"/>
          </w:tcPr>
          <w:p w14:paraId="6688F71C"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Position:</w:t>
            </w:r>
          </w:p>
        </w:tc>
        <w:tc>
          <w:tcPr>
            <w:tcW w:w="7507" w:type="dxa"/>
          </w:tcPr>
          <w:p w14:paraId="2F7CEAAE" w14:textId="77777777" w:rsidR="00A97B95" w:rsidRPr="00A97B95" w:rsidRDefault="00A97B95" w:rsidP="00A97B95">
            <w:pPr>
              <w:tabs>
                <w:tab w:val="left" w:pos="2127"/>
              </w:tabs>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Approved Provider/Director</w:t>
            </w:r>
          </w:p>
        </w:tc>
      </w:tr>
      <w:tr w:rsidR="00A97B95" w:rsidRPr="00A97B95" w14:paraId="163570CB" w14:textId="77777777" w:rsidTr="00774D63">
        <w:trPr>
          <w:trHeight w:val="454"/>
        </w:trPr>
        <w:tc>
          <w:tcPr>
            <w:tcW w:w="2132" w:type="dxa"/>
          </w:tcPr>
          <w:p w14:paraId="52E3E92F" w14:textId="77777777" w:rsidR="00A97B95" w:rsidRPr="00A97B95" w:rsidRDefault="00A97B95" w:rsidP="00A97B95">
            <w:pPr>
              <w:tabs>
                <w:tab w:val="left" w:pos="2127"/>
              </w:tabs>
              <w:jc w:val="left"/>
              <w:rPr>
                <w:rFonts w:asciiTheme="minorHAnsi" w:eastAsiaTheme="minorHAnsi" w:hAnsiTheme="minorHAnsi" w:cs="Arial"/>
                <w:sz w:val="22"/>
              </w:rPr>
            </w:pPr>
          </w:p>
        </w:tc>
        <w:tc>
          <w:tcPr>
            <w:tcW w:w="7507" w:type="dxa"/>
          </w:tcPr>
          <w:p w14:paraId="0C75972E" w14:textId="77777777" w:rsidR="00A97B95" w:rsidRPr="00A97B95" w:rsidRDefault="00A97B95" w:rsidP="00A97B95">
            <w:pPr>
              <w:tabs>
                <w:tab w:val="left" w:pos="2127"/>
              </w:tabs>
              <w:jc w:val="left"/>
              <w:rPr>
                <w:rFonts w:asciiTheme="minorHAnsi" w:eastAsiaTheme="minorHAnsi" w:hAnsiTheme="minorHAnsi" w:cs="Arial"/>
                <w:color w:val="FF0000"/>
                <w:sz w:val="22"/>
              </w:rPr>
            </w:pPr>
          </w:p>
        </w:tc>
      </w:tr>
    </w:tbl>
    <w:p w14:paraId="1B34CE40" w14:textId="77777777" w:rsidR="00A97B95" w:rsidRPr="00A97B95" w:rsidRDefault="00A97B95" w:rsidP="00A97B95">
      <w:pPr>
        <w:jc w:val="left"/>
        <w:rPr>
          <w:rFonts w:asciiTheme="minorHAnsi" w:eastAsiaTheme="minorHAnsi" w:hAnsiTheme="minorHAnsi" w:cs="Arial"/>
          <w:sz w:val="20"/>
          <w:szCs w:val="20"/>
        </w:rPr>
      </w:pPr>
    </w:p>
    <w:p w14:paraId="53D9310F" w14:textId="77777777" w:rsidR="00A97B95" w:rsidRPr="00A97B95" w:rsidRDefault="00A97B95" w:rsidP="00A97B95">
      <w:pPr>
        <w:jc w:val="left"/>
        <w:rPr>
          <w:rFonts w:asciiTheme="minorHAnsi" w:eastAsiaTheme="minorHAnsi" w:hAnsiTheme="minorHAnsi" w:cs="Arial"/>
          <w:sz w:val="20"/>
          <w:szCs w:val="20"/>
        </w:rPr>
      </w:pPr>
      <w:r w:rsidRPr="00A97B95">
        <w:rPr>
          <w:rFonts w:asciiTheme="minorHAnsi" w:eastAsiaTheme="minorHAnsi" w:hAnsiTheme="minorHAnsi"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A97B95">
        <w:rPr>
          <w:rFonts w:asciiTheme="minorHAnsi" w:eastAsiaTheme="minorHAnsi" w:hAnsiTheme="minorHAnsi" w:cs="Arial"/>
          <w:i/>
          <w:sz w:val="20"/>
          <w:szCs w:val="20"/>
        </w:rPr>
        <w:t>Education and Care Services National Regulation</w:t>
      </w:r>
      <w:r w:rsidRPr="00A97B95">
        <w:rPr>
          <w:rFonts w:asciiTheme="minorHAnsi" w:eastAsiaTheme="minorHAnsi" w:hAnsiTheme="minorHAnsi" w:cs="Arial"/>
          <w:sz w:val="20"/>
          <w:szCs w:val="20"/>
        </w:rPr>
        <w:t>, families of children enrolled will be notified at least 14 days and their input considered prior to any amendment of policies and procedures that have any impact on their children or family.</w:t>
      </w:r>
    </w:p>
    <w:p w14:paraId="4E3BF50C" w14:textId="77777777" w:rsidR="00A97B95" w:rsidRPr="00A97B95" w:rsidRDefault="00A97B95" w:rsidP="00A97B95">
      <w:pPr>
        <w:spacing w:after="160" w:line="259" w:lineRule="auto"/>
        <w:jc w:val="left"/>
        <w:rPr>
          <w:rFonts w:asciiTheme="minorHAnsi" w:eastAsiaTheme="minorHAnsi" w:hAnsiTheme="minorHAnsi" w:cstheme="minorBidi"/>
          <w:sz w:val="22"/>
        </w:rPr>
      </w:pPr>
    </w:p>
    <w:p w14:paraId="6D34BD13" w14:textId="77777777" w:rsidR="00A97B95" w:rsidRPr="00A97B95" w:rsidRDefault="00A97B95" w:rsidP="00A97B95">
      <w:pPr>
        <w:spacing w:after="160" w:line="259" w:lineRule="auto"/>
        <w:jc w:val="left"/>
        <w:rPr>
          <w:rFonts w:asciiTheme="minorHAnsi" w:eastAsiaTheme="minorHAnsi" w:hAnsiTheme="minorHAnsi" w:cstheme="minorBidi"/>
          <w:sz w:val="22"/>
        </w:rPr>
      </w:pPr>
    </w:p>
    <w:p w14:paraId="7037F5C6" w14:textId="77777777" w:rsidR="00A97B95" w:rsidRPr="00F06DB1" w:rsidRDefault="00A97B95" w:rsidP="00A97B95">
      <w:pPr>
        <w:jc w:val="both"/>
        <w:rPr>
          <w:sz w:val="22"/>
        </w:rPr>
      </w:pPr>
    </w:p>
    <w:p w14:paraId="0A48099D" w14:textId="77777777" w:rsidR="00E25FAE" w:rsidRDefault="00E25FAE"/>
    <w:sectPr w:rsidR="00E25FAE">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6611" w14:textId="77777777" w:rsidR="003515DD" w:rsidRDefault="003515DD" w:rsidP="00A97B95">
      <w:r>
        <w:separator/>
      </w:r>
    </w:p>
  </w:endnote>
  <w:endnote w:type="continuationSeparator" w:id="0">
    <w:p w14:paraId="41A9F195" w14:textId="77777777" w:rsidR="003515DD" w:rsidRDefault="003515DD" w:rsidP="00A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5961" w14:textId="77777777" w:rsidR="003515DD" w:rsidRDefault="003515DD" w:rsidP="00A97B95">
      <w:r>
        <w:separator/>
      </w:r>
    </w:p>
  </w:footnote>
  <w:footnote w:type="continuationSeparator" w:id="0">
    <w:p w14:paraId="08F8FAFA" w14:textId="77777777" w:rsidR="003515DD" w:rsidRDefault="003515DD" w:rsidP="00A9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4C0A" w14:textId="67012DE1" w:rsidR="00A97B95" w:rsidRPr="00534824" w:rsidRDefault="00A97B95" w:rsidP="00A97B95">
    <w:pPr>
      <w:pStyle w:val="ReturnAddress"/>
      <w:framePr w:w="0" w:hRule="auto" w:hSpace="0" w:vSpace="0" w:wrap="auto" w:vAnchor="margin" w:hAnchor="text" w:xAlign="left" w:yAlign="inline"/>
      <w:jc w:val="center"/>
      <w:rPr>
        <w:b/>
        <w:bCs/>
        <w:sz w:val="16"/>
        <w:szCs w:val="16"/>
      </w:rPr>
    </w:pPr>
    <w:r>
      <w:tab/>
    </w:r>
    <w:r>
      <w:rPr>
        <w:noProof/>
      </w:rPr>
      <w:drawing>
        <wp:inline distT="0" distB="0" distL="0" distR="0" wp14:anchorId="34ACBF8C" wp14:editId="623D2D22">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rFonts w:cs="Arial"/>
        <w:b/>
        <w:sz w:val="36"/>
        <w:szCs w:val="32"/>
      </w:rPr>
      <w:tab/>
    </w:r>
    <w:r>
      <w:rPr>
        <w:rFonts w:cs="Arial"/>
        <w:b/>
        <w:sz w:val="36"/>
        <w:szCs w:val="32"/>
      </w:rPr>
      <w:tab/>
    </w:r>
    <w:r w:rsidRPr="00534824">
      <w:rPr>
        <w:b/>
        <w:bCs/>
        <w:sz w:val="16"/>
        <w:szCs w:val="16"/>
      </w:rPr>
      <w:t>Wattle Grove Long Day Care Centre</w:t>
    </w:r>
  </w:p>
  <w:p w14:paraId="7A51D64C" w14:textId="77777777" w:rsidR="00A97B95" w:rsidRPr="00534824" w:rsidRDefault="00A97B95" w:rsidP="00A97B9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30972A6E" w14:textId="77777777" w:rsidR="00A97B95" w:rsidRPr="00534824" w:rsidRDefault="00A97B95" w:rsidP="00A97B9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32438B83" w14:textId="77777777" w:rsidR="00A97B95" w:rsidRPr="00534824" w:rsidRDefault="00A97B95" w:rsidP="00A97B95">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644BFA5A" w14:textId="77777777" w:rsidR="00A97B95" w:rsidRPr="00534824" w:rsidRDefault="00A97B95" w:rsidP="00A97B95">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51D03FC3" w14:textId="77777777" w:rsidR="00A97B95" w:rsidRPr="00534824" w:rsidRDefault="00A97B95" w:rsidP="00A97B95">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07F76141" w14:textId="3D2AF95A" w:rsidR="00A97B95" w:rsidRDefault="00A97B95" w:rsidP="00A97B95">
    <w:pPr>
      <w:pStyle w:val="Header"/>
      <w:tabs>
        <w:tab w:val="left" w:pos="2840"/>
      </w:tabs>
      <w:jc w:val="lef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B26"/>
    <w:multiLevelType w:val="hybridMultilevel"/>
    <w:tmpl w:val="1A1AE1D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87D65"/>
    <w:multiLevelType w:val="hybridMultilevel"/>
    <w:tmpl w:val="ACD84CBE"/>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D35B0A"/>
    <w:multiLevelType w:val="hybridMultilevel"/>
    <w:tmpl w:val="BA062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E31F35"/>
    <w:multiLevelType w:val="hybridMultilevel"/>
    <w:tmpl w:val="0D26EB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4144C65"/>
    <w:multiLevelType w:val="hybridMultilevel"/>
    <w:tmpl w:val="1CAA2EEE"/>
    <w:lvl w:ilvl="0" w:tplc="0C090003">
      <w:start w:val="1"/>
      <w:numFmt w:val="bullet"/>
      <w:lvlText w:val="o"/>
      <w:lvlJc w:val="left"/>
      <w:pPr>
        <w:ind w:left="1080" w:hanging="360"/>
      </w:pPr>
      <w:rPr>
        <w:rFonts w:ascii="Courier New" w:hAnsi="Courier New"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A645F2A"/>
    <w:multiLevelType w:val="hybridMultilevel"/>
    <w:tmpl w:val="0C183B5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7E4392"/>
    <w:multiLevelType w:val="hybridMultilevel"/>
    <w:tmpl w:val="06F2DD6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7C334C"/>
    <w:multiLevelType w:val="hybridMultilevel"/>
    <w:tmpl w:val="6BA8782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7100E"/>
    <w:multiLevelType w:val="hybridMultilevel"/>
    <w:tmpl w:val="20A48C1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7254A"/>
    <w:multiLevelType w:val="hybridMultilevel"/>
    <w:tmpl w:val="899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609900038">
    <w:abstractNumId w:val="1"/>
  </w:num>
  <w:num w:numId="2" w16cid:durableId="694118601">
    <w:abstractNumId w:val="11"/>
  </w:num>
  <w:num w:numId="3" w16cid:durableId="1203715085">
    <w:abstractNumId w:val="9"/>
  </w:num>
  <w:num w:numId="4" w16cid:durableId="1712803533">
    <w:abstractNumId w:val="0"/>
  </w:num>
  <w:num w:numId="5" w16cid:durableId="896818327">
    <w:abstractNumId w:val="8"/>
  </w:num>
  <w:num w:numId="6" w16cid:durableId="956448709">
    <w:abstractNumId w:val="7"/>
  </w:num>
  <w:num w:numId="7" w16cid:durableId="1498156020">
    <w:abstractNumId w:val="2"/>
  </w:num>
  <w:num w:numId="8" w16cid:durableId="1566136031">
    <w:abstractNumId w:val="9"/>
  </w:num>
  <w:num w:numId="9" w16cid:durableId="990210805">
    <w:abstractNumId w:val="3"/>
  </w:num>
  <w:num w:numId="10" w16cid:durableId="1563326215">
    <w:abstractNumId w:val="6"/>
  </w:num>
  <w:num w:numId="11" w16cid:durableId="1546604940">
    <w:abstractNumId w:val="5"/>
  </w:num>
  <w:num w:numId="12" w16cid:durableId="581380345">
    <w:abstractNumId w:val="4"/>
  </w:num>
  <w:num w:numId="13" w16cid:durableId="392434223">
    <w:abstractNumId w:val="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0816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95"/>
    <w:rsid w:val="00027F0B"/>
    <w:rsid w:val="000879E3"/>
    <w:rsid w:val="000924B4"/>
    <w:rsid w:val="00093633"/>
    <w:rsid w:val="000C3CE3"/>
    <w:rsid w:val="00106723"/>
    <w:rsid w:val="00136A42"/>
    <w:rsid w:val="001761B8"/>
    <w:rsid w:val="00176354"/>
    <w:rsid w:val="002225EF"/>
    <w:rsid w:val="00226750"/>
    <w:rsid w:val="002A089D"/>
    <w:rsid w:val="002F4F6F"/>
    <w:rsid w:val="00315E16"/>
    <w:rsid w:val="0034299A"/>
    <w:rsid w:val="003515DD"/>
    <w:rsid w:val="003E0A0F"/>
    <w:rsid w:val="00465BB2"/>
    <w:rsid w:val="004D54D4"/>
    <w:rsid w:val="005C7B7E"/>
    <w:rsid w:val="00644317"/>
    <w:rsid w:val="006E3859"/>
    <w:rsid w:val="00727D01"/>
    <w:rsid w:val="00741C85"/>
    <w:rsid w:val="00747C13"/>
    <w:rsid w:val="00760532"/>
    <w:rsid w:val="00767C45"/>
    <w:rsid w:val="007911EB"/>
    <w:rsid w:val="007C2AF1"/>
    <w:rsid w:val="0080000A"/>
    <w:rsid w:val="008039E1"/>
    <w:rsid w:val="00817BFE"/>
    <w:rsid w:val="0082533A"/>
    <w:rsid w:val="00844EEA"/>
    <w:rsid w:val="008B0631"/>
    <w:rsid w:val="008F2EE4"/>
    <w:rsid w:val="009C66F0"/>
    <w:rsid w:val="00A03182"/>
    <w:rsid w:val="00A20135"/>
    <w:rsid w:val="00A40B1E"/>
    <w:rsid w:val="00A726F6"/>
    <w:rsid w:val="00A97B95"/>
    <w:rsid w:val="00B02BBC"/>
    <w:rsid w:val="00B5101D"/>
    <w:rsid w:val="00BE3050"/>
    <w:rsid w:val="00BF2A5F"/>
    <w:rsid w:val="00C20D94"/>
    <w:rsid w:val="00C92CCD"/>
    <w:rsid w:val="00CB59D7"/>
    <w:rsid w:val="00D1243F"/>
    <w:rsid w:val="00D24A64"/>
    <w:rsid w:val="00D363D3"/>
    <w:rsid w:val="00D501DC"/>
    <w:rsid w:val="00D55761"/>
    <w:rsid w:val="00D727A4"/>
    <w:rsid w:val="00DF1965"/>
    <w:rsid w:val="00E05BC9"/>
    <w:rsid w:val="00E25FAE"/>
    <w:rsid w:val="00E71589"/>
    <w:rsid w:val="00ED6036"/>
    <w:rsid w:val="00F958AE"/>
    <w:rsid w:val="00FE400B"/>
    <w:rsid w:val="00FF7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6279"/>
  <w15:chartTrackingRefBased/>
  <w15:docId w15:val="{21F24FA4-83AB-4EE5-90F5-1E817402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95"/>
    <w:pPr>
      <w:spacing w:after="0" w:line="240" w:lineRule="auto"/>
      <w:jc w:val="center"/>
    </w:pPr>
    <w:rPr>
      <w:rFonts w:ascii="Calibri" w:eastAsia="Times New Roman" w:hAnsi="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B95"/>
    <w:pPr>
      <w:ind w:left="720"/>
      <w:contextualSpacing/>
    </w:pPr>
  </w:style>
  <w:style w:type="character" w:styleId="Hyperlink">
    <w:name w:val="Hyperlink"/>
    <w:basedOn w:val="DefaultParagraphFont"/>
    <w:uiPriority w:val="99"/>
    <w:rsid w:val="00A97B95"/>
    <w:rPr>
      <w:rFonts w:cs="Times New Roman"/>
      <w:color w:val="0000FF"/>
      <w:u w:val="single"/>
    </w:rPr>
  </w:style>
  <w:style w:type="paragraph" w:styleId="NoSpacing">
    <w:name w:val="No Spacing"/>
    <w:uiPriority w:val="1"/>
    <w:qFormat/>
    <w:rsid w:val="00A97B95"/>
    <w:pPr>
      <w:spacing w:after="0" w:line="240" w:lineRule="auto"/>
    </w:pPr>
    <w:rPr>
      <w:rFonts w:ascii="Calibri" w:eastAsia="Times New Roman" w:hAnsi="Calibri" w:cs="Times New Roman"/>
      <w:lang w:val="en-US"/>
    </w:rPr>
  </w:style>
  <w:style w:type="character" w:customStyle="1" w:styleId="A15">
    <w:name w:val="A15"/>
    <w:rsid w:val="00A97B95"/>
    <w:rPr>
      <w:color w:val="000000"/>
      <w:sz w:val="14"/>
    </w:rPr>
  </w:style>
  <w:style w:type="paragraph" w:customStyle="1" w:styleId="Pa7">
    <w:name w:val="Pa7"/>
    <w:basedOn w:val="Normal"/>
    <w:next w:val="Normal"/>
    <w:rsid w:val="00A97B95"/>
    <w:pPr>
      <w:autoSpaceDE w:val="0"/>
      <w:autoSpaceDN w:val="0"/>
      <w:adjustRightInd w:val="0"/>
      <w:spacing w:line="221" w:lineRule="atLeast"/>
      <w:jc w:val="left"/>
    </w:pPr>
    <w:rPr>
      <w:rFonts w:ascii="Meta Plus Normal" w:hAnsi="Meta Plus Normal"/>
      <w:sz w:val="24"/>
      <w:szCs w:val="24"/>
    </w:rPr>
  </w:style>
  <w:style w:type="character" w:styleId="HTMLCite">
    <w:name w:val="HTML Cite"/>
    <w:basedOn w:val="DefaultParagraphFont"/>
    <w:uiPriority w:val="99"/>
    <w:rsid w:val="00A97B95"/>
    <w:rPr>
      <w:rFonts w:cs="Times New Roman"/>
      <w:i/>
    </w:rPr>
  </w:style>
  <w:style w:type="paragraph" w:styleId="Header">
    <w:name w:val="header"/>
    <w:basedOn w:val="Normal"/>
    <w:link w:val="HeaderChar"/>
    <w:uiPriority w:val="99"/>
    <w:unhideWhenUsed/>
    <w:rsid w:val="00A97B95"/>
    <w:pPr>
      <w:tabs>
        <w:tab w:val="center" w:pos="4513"/>
        <w:tab w:val="right" w:pos="9026"/>
      </w:tabs>
    </w:pPr>
  </w:style>
  <w:style w:type="character" w:customStyle="1" w:styleId="HeaderChar">
    <w:name w:val="Header Char"/>
    <w:basedOn w:val="DefaultParagraphFont"/>
    <w:link w:val="Header"/>
    <w:uiPriority w:val="99"/>
    <w:rsid w:val="00A97B95"/>
    <w:rPr>
      <w:rFonts w:ascii="Calibri" w:eastAsia="Times New Roman" w:hAnsi="Calibri" w:cs="Times New Roman"/>
      <w:sz w:val="28"/>
    </w:rPr>
  </w:style>
  <w:style w:type="paragraph" w:styleId="Footer">
    <w:name w:val="footer"/>
    <w:basedOn w:val="Normal"/>
    <w:link w:val="FooterChar"/>
    <w:uiPriority w:val="99"/>
    <w:unhideWhenUsed/>
    <w:rsid w:val="00A97B95"/>
    <w:pPr>
      <w:tabs>
        <w:tab w:val="center" w:pos="4513"/>
        <w:tab w:val="right" w:pos="9026"/>
      </w:tabs>
    </w:pPr>
  </w:style>
  <w:style w:type="character" w:customStyle="1" w:styleId="FooterChar">
    <w:name w:val="Footer Char"/>
    <w:basedOn w:val="DefaultParagraphFont"/>
    <w:link w:val="Footer"/>
    <w:uiPriority w:val="99"/>
    <w:rsid w:val="00A97B95"/>
    <w:rPr>
      <w:rFonts w:ascii="Calibri" w:eastAsia="Times New Roman" w:hAnsi="Calibri" w:cs="Times New Roman"/>
      <w:sz w:val="28"/>
    </w:rPr>
  </w:style>
  <w:style w:type="paragraph" w:customStyle="1" w:styleId="ReturnAddress">
    <w:name w:val="Return Address"/>
    <w:basedOn w:val="Normal"/>
    <w:rsid w:val="00A97B95"/>
    <w:pPr>
      <w:keepLines/>
      <w:framePr w:w="4320" w:h="965" w:hSpace="187" w:vSpace="187" w:wrap="notBeside" w:vAnchor="page" w:hAnchor="margin" w:xAlign="right" w:y="966" w:anchorLock="1"/>
      <w:tabs>
        <w:tab w:val="left" w:pos="2160"/>
      </w:tabs>
      <w:spacing w:line="160" w:lineRule="atLeast"/>
      <w:jc w:val="left"/>
    </w:pPr>
    <w:rPr>
      <w:rFonts w:ascii="Times New Roman" w:hAnsi="Times New Roman"/>
      <w:sz w:val="14"/>
      <w:szCs w:val="20"/>
      <w:lang w:val="en-US"/>
    </w:rPr>
  </w:style>
  <w:style w:type="table" w:styleId="TableGrid">
    <w:name w:val="Table Grid"/>
    <w:basedOn w:val="TableNormal"/>
    <w:uiPriority w:val="39"/>
    <w:rsid w:val="00A9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55761"/>
    <w:rPr>
      <w:rFonts w:ascii="Times New Roman" w:hAnsi="Times New Roman" w:cs="Times New Roman" w:hint="default"/>
      <w:b/>
      <w:bCs/>
    </w:rPr>
  </w:style>
  <w:style w:type="paragraph" w:styleId="CommentText">
    <w:name w:val="annotation text"/>
    <w:basedOn w:val="Normal"/>
    <w:link w:val="CommentTextChar"/>
    <w:uiPriority w:val="99"/>
    <w:semiHidden/>
    <w:unhideWhenUsed/>
    <w:rsid w:val="00ED6036"/>
    <w:rPr>
      <w:sz w:val="20"/>
      <w:szCs w:val="20"/>
    </w:rPr>
  </w:style>
  <w:style w:type="character" w:customStyle="1" w:styleId="CommentTextChar">
    <w:name w:val="Comment Text Char"/>
    <w:basedOn w:val="DefaultParagraphFont"/>
    <w:link w:val="CommentText"/>
    <w:uiPriority w:val="99"/>
    <w:semiHidden/>
    <w:rsid w:val="00ED6036"/>
    <w:rPr>
      <w:rFonts w:ascii="Calibri" w:eastAsia="Times New Roman" w:hAnsi="Calibri" w:cs="Times New Roman"/>
      <w:sz w:val="20"/>
      <w:szCs w:val="20"/>
    </w:rPr>
  </w:style>
  <w:style w:type="character" w:styleId="CommentReference">
    <w:name w:val="annotation reference"/>
    <w:uiPriority w:val="99"/>
    <w:semiHidden/>
    <w:unhideWhenUsed/>
    <w:rsid w:val="00ED6036"/>
    <w:rPr>
      <w:sz w:val="16"/>
      <w:szCs w:val="16"/>
    </w:rPr>
  </w:style>
  <w:style w:type="character" w:styleId="UnresolvedMention">
    <w:name w:val="Unresolved Mention"/>
    <w:basedOn w:val="DefaultParagraphFont"/>
    <w:uiPriority w:val="99"/>
    <w:semiHidden/>
    <w:unhideWhenUsed/>
    <w:rsid w:val="0076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6915">
      <w:bodyDiv w:val="1"/>
      <w:marLeft w:val="0"/>
      <w:marRight w:val="0"/>
      <w:marTop w:val="0"/>
      <w:marBottom w:val="0"/>
      <w:divBdr>
        <w:top w:val="none" w:sz="0" w:space="0" w:color="auto"/>
        <w:left w:val="none" w:sz="0" w:space="0" w:color="auto"/>
        <w:bottom w:val="none" w:sz="0" w:space="0" w:color="auto"/>
        <w:right w:val="none" w:sz="0" w:space="0" w:color="auto"/>
      </w:divBdr>
    </w:div>
    <w:div w:id="188222500">
      <w:bodyDiv w:val="1"/>
      <w:marLeft w:val="0"/>
      <w:marRight w:val="0"/>
      <w:marTop w:val="0"/>
      <w:marBottom w:val="0"/>
      <w:divBdr>
        <w:top w:val="none" w:sz="0" w:space="0" w:color="auto"/>
        <w:left w:val="none" w:sz="0" w:space="0" w:color="auto"/>
        <w:bottom w:val="none" w:sz="0" w:space="0" w:color="auto"/>
        <w:right w:val="none" w:sz="0" w:space="0" w:color="auto"/>
      </w:divBdr>
    </w:div>
    <w:div w:id="319694382">
      <w:bodyDiv w:val="1"/>
      <w:marLeft w:val="0"/>
      <w:marRight w:val="0"/>
      <w:marTop w:val="0"/>
      <w:marBottom w:val="0"/>
      <w:divBdr>
        <w:top w:val="none" w:sz="0" w:space="0" w:color="auto"/>
        <w:left w:val="none" w:sz="0" w:space="0" w:color="auto"/>
        <w:bottom w:val="none" w:sz="0" w:space="0" w:color="auto"/>
        <w:right w:val="none" w:sz="0" w:space="0" w:color="auto"/>
      </w:divBdr>
    </w:div>
    <w:div w:id="543644108">
      <w:bodyDiv w:val="1"/>
      <w:marLeft w:val="0"/>
      <w:marRight w:val="0"/>
      <w:marTop w:val="0"/>
      <w:marBottom w:val="0"/>
      <w:divBdr>
        <w:top w:val="none" w:sz="0" w:space="0" w:color="auto"/>
        <w:left w:val="none" w:sz="0" w:space="0" w:color="auto"/>
        <w:bottom w:val="none" w:sz="0" w:space="0" w:color="auto"/>
        <w:right w:val="none" w:sz="0" w:space="0" w:color="auto"/>
      </w:divBdr>
    </w:div>
    <w:div w:id="556353585">
      <w:bodyDiv w:val="1"/>
      <w:marLeft w:val="0"/>
      <w:marRight w:val="0"/>
      <w:marTop w:val="0"/>
      <w:marBottom w:val="0"/>
      <w:divBdr>
        <w:top w:val="none" w:sz="0" w:space="0" w:color="auto"/>
        <w:left w:val="none" w:sz="0" w:space="0" w:color="auto"/>
        <w:bottom w:val="none" w:sz="0" w:space="0" w:color="auto"/>
        <w:right w:val="none" w:sz="0" w:space="0" w:color="auto"/>
      </w:divBdr>
    </w:div>
    <w:div w:id="1277324812">
      <w:bodyDiv w:val="1"/>
      <w:marLeft w:val="0"/>
      <w:marRight w:val="0"/>
      <w:marTop w:val="0"/>
      <w:marBottom w:val="0"/>
      <w:divBdr>
        <w:top w:val="none" w:sz="0" w:space="0" w:color="auto"/>
        <w:left w:val="none" w:sz="0" w:space="0" w:color="auto"/>
        <w:bottom w:val="none" w:sz="0" w:space="0" w:color="auto"/>
        <w:right w:val="none" w:sz="0" w:space="0" w:color="auto"/>
      </w:divBdr>
    </w:div>
    <w:div w:id="1372153191">
      <w:bodyDiv w:val="1"/>
      <w:marLeft w:val="0"/>
      <w:marRight w:val="0"/>
      <w:marTop w:val="0"/>
      <w:marBottom w:val="0"/>
      <w:divBdr>
        <w:top w:val="none" w:sz="0" w:space="0" w:color="auto"/>
        <w:left w:val="none" w:sz="0" w:space="0" w:color="auto"/>
        <w:bottom w:val="none" w:sz="0" w:space="0" w:color="auto"/>
        <w:right w:val="none" w:sz="0" w:space="0" w:color="auto"/>
      </w:divBdr>
    </w:div>
    <w:div w:id="20587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sites/default/files/2020-09/Guide-to-the-NQF-September-2020.pdf%20accessed%2030%20December%20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ndards.org.au/standards-catalogue/sa-snz/consumer/cs-005/as--4422-colon-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cg.nsw.gov.au/child-safe-organisations/training-and-resources/child-safe-resources/child-safe-training" TargetMode="External"/><Relationship Id="rId4" Type="http://schemas.openxmlformats.org/officeDocument/2006/relationships/webSettings" Target="webSettings.xml"/><Relationship Id="rId9" Type="http://schemas.openxmlformats.org/officeDocument/2006/relationships/hyperlink" Target="https://www.ocg.nsw.gov.au/child-safe-organisations/training-and-resources/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19</cp:revision>
  <cp:lastPrinted>2022-04-12T00:11:00Z</cp:lastPrinted>
  <dcterms:created xsi:type="dcterms:W3CDTF">2022-04-12T00:06:00Z</dcterms:created>
  <dcterms:modified xsi:type="dcterms:W3CDTF">2022-09-07T03:28:00Z</dcterms:modified>
</cp:coreProperties>
</file>