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9316" w14:textId="3F7BE5F2" w:rsidR="00651B14" w:rsidRPr="00C0111A" w:rsidRDefault="00863007" w:rsidP="00651B14">
      <w:pPr>
        <w:rPr>
          <w:rFonts w:cs="Arial"/>
          <w:b/>
          <w:sz w:val="36"/>
          <w:szCs w:val="32"/>
        </w:rPr>
      </w:pPr>
      <w:r w:rsidRPr="00863007">
        <w:rPr>
          <w:rFonts w:cs="Arial"/>
          <w:b/>
          <w:sz w:val="36"/>
          <w:szCs w:val="32"/>
        </w:rPr>
        <w:t>STAFF</w:t>
      </w:r>
      <w:r w:rsidR="006E6633">
        <w:rPr>
          <w:rFonts w:cs="Arial"/>
          <w:b/>
          <w:sz w:val="36"/>
          <w:szCs w:val="32"/>
        </w:rPr>
        <w:t>ING</w:t>
      </w:r>
      <w:r w:rsidRPr="00863007">
        <w:rPr>
          <w:rFonts w:cs="Arial"/>
          <w:b/>
          <w:sz w:val="36"/>
          <w:szCs w:val="32"/>
        </w:rPr>
        <w:t xml:space="preserve"> ARRANGEMENTS</w:t>
      </w:r>
      <w:r w:rsidR="00490550" w:rsidRPr="00863007">
        <w:rPr>
          <w:rFonts w:cs="Arial"/>
          <w:b/>
          <w:sz w:val="36"/>
          <w:szCs w:val="32"/>
        </w:rPr>
        <w:t xml:space="preserve">          </w:t>
      </w:r>
      <w:r>
        <w:rPr>
          <w:rFonts w:cs="Arial"/>
          <w:b/>
          <w:color w:val="FF0000"/>
          <w:sz w:val="36"/>
          <w:szCs w:val="32"/>
        </w:rPr>
        <w:tab/>
      </w:r>
      <w:r>
        <w:rPr>
          <w:rFonts w:cs="Arial"/>
          <w:b/>
          <w:color w:val="FF0000"/>
          <w:sz w:val="36"/>
          <w:szCs w:val="32"/>
        </w:rPr>
        <w:tab/>
      </w:r>
      <w:r>
        <w:rPr>
          <w:rFonts w:cs="Arial"/>
          <w:b/>
          <w:color w:val="FF0000"/>
          <w:sz w:val="36"/>
          <w:szCs w:val="32"/>
        </w:rPr>
        <w:tab/>
      </w:r>
      <w:r w:rsidR="004D4F94" w:rsidRPr="00C0111A">
        <w:rPr>
          <w:rFonts w:cs="Arial"/>
          <w:b/>
          <w:sz w:val="36"/>
          <w:szCs w:val="32"/>
        </w:rPr>
        <w:t>202</w:t>
      </w:r>
      <w:r w:rsidR="001E5818">
        <w:rPr>
          <w:rFonts w:cs="Arial"/>
          <w:b/>
          <w:sz w:val="36"/>
          <w:szCs w:val="32"/>
        </w:rPr>
        <w:t>2</w:t>
      </w:r>
    </w:p>
    <w:p w14:paraId="247EADF4" w14:textId="77777777" w:rsidR="00651B14" w:rsidRPr="00A554B7" w:rsidRDefault="00651B14" w:rsidP="00651B14">
      <w:pPr>
        <w:tabs>
          <w:tab w:val="left" w:pos="2127"/>
        </w:tabs>
        <w:ind w:left="2127" w:hanging="2127"/>
        <w:rPr>
          <w:rFonts w:cs="Arial"/>
          <w:szCs w:val="20"/>
        </w:rPr>
      </w:pPr>
    </w:p>
    <w:p w14:paraId="2AE41D58" w14:textId="77777777" w:rsidR="00651B14" w:rsidRPr="00A554B7" w:rsidRDefault="00651B14" w:rsidP="001C270A">
      <w:pPr>
        <w:pStyle w:val="Heading4"/>
        <w:spacing w:before="0" w:after="0"/>
        <w:ind w:left="0" w:firstLine="0"/>
        <w:rPr>
          <w:rFonts w:asciiTheme="minorHAnsi" w:hAnsiTheme="minorHAnsi"/>
          <w:sz w:val="28"/>
        </w:rPr>
      </w:pPr>
      <w:r w:rsidRPr="00A554B7">
        <w:rPr>
          <w:rFonts w:asciiTheme="minorHAnsi" w:hAnsiTheme="minorHAnsi"/>
          <w:sz w:val="28"/>
        </w:rPr>
        <w:t>Purpose</w:t>
      </w:r>
    </w:p>
    <w:p w14:paraId="0C467930" w14:textId="77777777" w:rsidR="00651B14" w:rsidRDefault="00651B14" w:rsidP="00651B14"/>
    <w:p w14:paraId="06A3CD1B" w14:textId="4B5F0A0B" w:rsidR="00651B14" w:rsidRPr="004D4F94" w:rsidRDefault="004D4F94" w:rsidP="00651B14">
      <w:r w:rsidRPr="004D4F94">
        <w:t>Wattle Grove Long Day Care Centre</w:t>
      </w:r>
      <w:r w:rsidR="008F1A26" w:rsidRPr="004D4F94">
        <w:t xml:space="preserve"> aim is to </w:t>
      </w:r>
      <w:r w:rsidR="00323BF7" w:rsidRPr="004D4F94">
        <w:t>provide at least the required</w:t>
      </w:r>
      <w:r w:rsidR="008F1A26" w:rsidRPr="004D4F94">
        <w:t xml:space="preserve"> minimum qualified staff in the education and care service to ensure the safety, health and wellbeing of all children</w:t>
      </w:r>
      <w:r w:rsidR="00323BF7" w:rsidRPr="004D4F94">
        <w:t>, supervision requirements</w:t>
      </w:r>
      <w:r w:rsidR="008F1A26" w:rsidRPr="004D4F94">
        <w:t xml:space="preserve"> and to meet the requirements of the Education and Care Services National Regulations. </w:t>
      </w:r>
    </w:p>
    <w:p w14:paraId="55002DCB" w14:textId="77777777" w:rsidR="008F1A26" w:rsidRPr="004D4F94" w:rsidRDefault="008F1A26" w:rsidP="00651B14">
      <w:pPr>
        <w:rPr>
          <w:sz w:val="24"/>
        </w:rPr>
      </w:pPr>
    </w:p>
    <w:p w14:paraId="02E9AC4D" w14:textId="77777777" w:rsidR="00450968" w:rsidRPr="004D4F94" w:rsidRDefault="00651B14" w:rsidP="005B6E7F">
      <w:pPr>
        <w:tabs>
          <w:tab w:val="left" w:pos="2127"/>
        </w:tabs>
        <w:ind w:left="2127" w:hanging="2127"/>
        <w:rPr>
          <w:rFonts w:cs="Arial"/>
          <w:b/>
          <w:sz w:val="28"/>
          <w:szCs w:val="20"/>
        </w:rPr>
      </w:pPr>
      <w:r w:rsidRPr="004D4F94">
        <w:rPr>
          <w:rFonts w:cs="Arial"/>
          <w:b/>
          <w:sz w:val="28"/>
          <w:szCs w:val="20"/>
        </w:rPr>
        <w:t>Strategies</w:t>
      </w:r>
    </w:p>
    <w:p w14:paraId="5983BA7F" w14:textId="77777777" w:rsidR="005B6E7F" w:rsidRDefault="005B6E7F" w:rsidP="005B6E7F">
      <w:pPr>
        <w:tabs>
          <w:tab w:val="left" w:pos="2127"/>
        </w:tabs>
        <w:ind w:left="2127" w:hanging="2127"/>
        <w:rPr>
          <w:rFonts w:cs="Arial"/>
          <w:b/>
          <w:sz w:val="28"/>
          <w:szCs w:val="20"/>
        </w:rPr>
      </w:pPr>
    </w:p>
    <w:p w14:paraId="2D9680A4" w14:textId="77777777" w:rsidR="005A529A" w:rsidRPr="00344522" w:rsidRDefault="005A529A" w:rsidP="005A529A">
      <w:r w:rsidRPr="00344522">
        <w:t>Our service will maintain compliance to the following:</w:t>
      </w:r>
    </w:p>
    <w:p w14:paraId="01D1F0A5" w14:textId="77777777" w:rsidR="005A529A" w:rsidRPr="00344522" w:rsidRDefault="005A529A" w:rsidP="005A529A">
      <w:pPr>
        <w:pStyle w:val="ListParagraph"/>
        <w:numPr>
          <w:ilvl w:val="0"/>
          <w:numId w:val="18"/>
        </w:numPr>
      </w:pPr>
      <w:r w:rsidRPr="00344522">
        <w:t>Our service will nominate a qualified and experienced educator, co-ordinator or other individual as the service’s Educational Leader. This person is responsible to lead the development and implementation of the service’s educational programs.</w:t>
      </w:r>
    </w:p>
    <w:p w14:paraId="6E098DFB" w14:textId="77777777" w:rsidR="005A529A" w:rsidRPr="00344522" w:rsidRDefault="005A529A" w:rsidP="005A529A">
      <w:pPr>
        <w:pStyle w:val="ListParagraph"/>
        <w:numPr>
          <w:ilvl w:val="0"/>
          <w:numId w:val="18"/>
        </w:numPr>
      </w:pPr>
      <w:r w:rsidRPr="00344522">
        <w:t xml:space="preserve">Our service will ensure that any educator that is under eighteen years of age does not work alone at the service and is supervised at all times by an educator who is over eighteen. </w:t>
      </w:r>
    </w:p>
    <w:p w14:paraId="7F98BE2F" w14:textId="77777777" w:rsidR="00536F6C" w:rsidRDefault="00536F6C" w:rsidP="005A529A"/>
    <w:p w14:paraId="21C5067D" w14:textId="77777777" w:rsidR="005A529A" w:rsidRPr="00344522" w:rsidRDefault="005A529A" w:rsidP="005A529A">
      <w:r w:rsidRPr="00344522">
        <w:t xml:space="preserve">Our service will maintain compliance to the following in relation to the everyday practicalities of service’s operations: </w:t>
      </w:r>
    </w:p>
    <w:p w14:paraId="1E96B52A" w14:textId="77777777" w:rsidR="005A529A" w:rsidRPr="00344522" w:rsidRDefault="005A529A" w:rsidP="005A529A">
      <w:pPr>
        <w:pStyle w:val="ListParagraph"/>
        <w:numPr>
          <w:ilvl w:val="0"/>
          <w:numId w:val="18"/>
        </w:numPr>
      </w:pPr>
      <w:r w:rsidRPr="00344522">
        <w:t>Educators</w:t>
      </w:r>
      <w:r w:rsidR="00B45158">
        <w:t>’</w:t>
      </w:r>
      <w:r w:rsidRPr="00344522">
        <w:t xml:space="preserve"> rostering and routines will at all times make sure enough educators are available for the adequate supervision of children.</w:t>
      </w:r>
    </w:p>
    <w:p w14:paraId="16B0D83D" w14:textId="77777777" w:rsidR="005A529A" w:rsidRPr="00344522" w:rsidRDefault="005A529A" w:rsidP="005A529A">
      <w:pPr>
        <w:pStyle w:val="ListParagraph"/>
        <w:numPr>
          <w:ilvl w:val="0"/>
          <w:numId w:val="18"/>
        </w:numPr>
      </w:pPr>
      <w:r w:rsidRPr="00344522">
        <w:t>Supervising educators give their attention to the children and not to any other duties.</w:t>
      </w:r>
    </w:p>
    <w:p w14:paraId="196456AF" w14:textId="77777777" w:rsidR="005A529A" w:rsidRPr="00344522" w:rsidRDefault="005A529A" w:rsidP="005A529A">
      <w:pPr>
        <w:pStyle w:val="ListParagraph"/>
        <w:numPr>
          <w:ilvl w:val="0"/>
          <w:numId w:val="18"/>
        </w:numPr>
      </w:pPr>
      <w:r w:rsidRPr="00344522">
        <w:t>At no time will students or volunteers be included in the ratio of adults supervising children.</w:t>
      </w:r>
    </w:p>
    <w:p w14:paraId="395E25BB" w14:textId="77777777" w:rsidR="005A529A" w:rsidRPr="00344522" w:rsidRDefault="005A529A" w:rsidP="005A529A">
      <w:pPr>
        <w:pStyle w:val="ListParagraph"/>
        <w:numPr>
          <w:ilvl w:val="0"/>
          <w:numId w:val="18"/>
        </w:numPr>
      </w:pPr>
      <w:r w:rsidRPr="00344522">
        <w:t>Students and volunteers will never be left alone with a child or a group of children.</w:t>
      </w:r>
    </w:p>
    <w:p w14:paraId="6BDA4C93" w14:textId="77777777" w:rsidR="005A529A" w:rsidRPr="00344522" w:rsidRDefault="00EF5AC8" w:rsidP="005A529A">
      <w:pPr>
        <w:pStyle w:val="ListParagraph"/>
        <w:numPr>
          <w:ilvl w:val="0"/>
          <w:numId w:val="18"/>
        </w:numPr>
      </w:pPr>
      <w:r>
        <w:t>A Nominated S</w:t>
      </w:r>
      <w:r w:rsidR="005A529A" w:rsidRPr="00344522">
        <w:t xml:space="preserve">upervisor or </w:t>
      </w:r>
      <w:r w:rsidR="005A529A">
        <w:t xml:space="preserve">responsible person </w:t>
      </w:r>
      <w:r w:rsidR="005A529A" w:rsidRPr="00344522">
        <w:t>will be on the premises at all times when children are being educated or cared for.</w:t>
      </w:r>
    </w:p>
    <w:p w14:paraId="30B894D8" w14:textId="77777777" w:rsidR="005A529A" w:rsidRPr="00344522" w:rsidRDefault="005A529A" w:rsidP="005A529A">
      <w:pPr>
        <w:pStyle w:val="ListParagraph"/>
        <w:numPr>
          <w:ilvl w:val="0"/>
          <w:numId w:val="18"/>
        </w:numPr>
      </w:pPr>
      <w:r w:rsidRPr="00344522">
        <w:t>In any situation where adequate supervision of children is threatened, any educators on a meal-break must be prepared to return to duty to supply adequate supervision.</w:t>
      </w:r>
    </w:p>
    <w:p w14:paraId="3432FC9C" w14:textId="77777777" w:rsidR="005A529A" w:rsidRPr="00344522" w:rsidRDefault="005A529A" w:rsidP="005A529A">
      <w:pPr>
        <w:pStyle w:val="ListParagraph"/>
        <w:numPr>
          <w:ilvl w:val="0"/>
          <w:numId w:val="18"/>
        </w:numPr>
      </w:pPr>
      <w:r w:rsidRPr="00344522">
        <w:t>The Approved Provider or Nominated Supervisor will ensure that regulations in relation to the supervision of children are adhered to.</w:t>
      </w:r>
    </w:p>
    <w:p w14:paraId="2311B3DB" w14:textId="77777777" w:rsidR="005A529A" w:rsidRPr="00344522" w:rsidRDefault="005A529A" w:rsidP="005A529A">
      <w:pPr>
        <w:pStyle w:val="ListParagraph"/>
        <w:numPr>
          <w:ilvl w:val="0"/>
          <w:numId w:val="18"/>
        </w:numPr>
      </w:pPr>
      <w:r w:rsidRPr="00344522">
        <w:t>Educators supervising outdoors, should position themselves to see as much of the play area as possible.</w:t>
      </w:r>
    </w:p>
    <w:p w14:paraId="792DA176" w14:textId="77777777" w:rsidR="005A529A" w:rsidRPr="00344522" w:rsidRDefault="005A529A" w:rsidP="005A529A">
      <w:pPr>
        <w:pStyle w:val="ListParagraph"/>
        <w:numPr>
          <w:ilvl w:val="0"/>
          <w:numId w:val="18"/>
        </w:numPr>
      </w:pPr>
      <w:r w:rsidRPr="00344522">
        <w:t>Any water activity should be closely supervised by one educator at all times.</w:t>
      </w:r>
    </w:p>
    <w:p w14:paraId="669821F4" w14:textId="77777777" w:rsidR="005A529A" w:rsidRPr="00344522" w:rsidRDefault="005A529A" w:rsidP="005A529A">
      <w:pPr>
        <w:pStyle w:val="ListParagraph"/>
        <w:numPr>
          <w:ilvl w:val="0"/>
          <w:numId w:val="18"/>
        </w:numPr>
      </w:pPr>
      <w:r w:rsidRPr="00344522">
        <w:t>Except for necessary discussions or concerns regarding children or matters relating to the Service, educators will not congregate together outside.</w:t>
      </w:r>
    </w:p>
    <w:p w14:paraId="755B71AB" w14:textId="77777777" w:rsidR="005A529A" w:rsidRPr="00344522" w:rsidRDefault="005A529A" w:rsidP="005A529A">
      <w:pPr>
        <w:pStyle w:val="ListParagraph"/>
        <w:numPr>
          <w:ilvl w:val="0"/>
          <w:numId w:val="18"/>
        </w:numPr>
      </w:pPr>
      <w:r w:rsidRPr="00344522">
        <w:t>When children are resting or sleeping they will be supervised.</w:t>
      </w:r>
    </w:p>
    <w:p w14:paraId="502499C4" w14:textId="77777777" w:rsidR="005A529A" w:rsidRPr="00344522" w:rsidRDefault="005A529A" w:rsidP="005A529A">
      <w:pPr>
        <w:pStyle w:val="ListParagraph"/>
        <w:numPr>
          <w:ilvl w:val="0"/>
          <w:numId w:val="18"/>
        </w:numPr>
      </w:pPr>
      <w:r w:rsidRPr="00344522">
        <w:t>During hand washing and/or toilet times children will be supervised in the bathroom area.</w:t>
      </w:r>
    </w:p>
    <w:p w14:paraId="272BDCBB" w14:textId="77777777" w:rsidR="005A529A" w:rsidRPr="00344522" w:rsidRDefault="005A529A" w:rsidP="005A529A">
      <w:pPr>
        <w:pStyle w:val="ListParagraph"/>
        <w:numPr>
          <w:ilvl w:val="0"/>
          <w:numId w:val="18"/>
        </w:numPr>
      </w:pPr>
      <w:r w:rsidRPr="00344522">
        <w:t>Toddlers and children undergoing toilet training will not be left unsupervised in the bathroom.</w:t>
      </w:r>
    </w:p>
    <w:p w14:paraId="58BFB452" w14:textId="77777777" w:rsidR="005A529A" w:rsidRPr="00344522" w:rsidRDefault="005A529A" w:rsidP="005A529A">
      <w:pPr>
        <w:pStyle w:val="ListParagraph"/>
        <w:numPr>
          <w:ilvl w:val="0"/>
          <w:numId w:val="18"/>
        </w:numPr>
      </w:pPr>
      <w:r w:rsidRPr="00344522">
        <w:t xml:space="preserve">Rosters will be designed and implemented to ensure that children receive continuity of care. </w:t>
      </w:r>
    </w:p>
    <w:p w14:paraId="4D758514" w14:textId="77777777" w:rsidR="005A529A" w:rsidRPr="00344522" w:rsidRDefault="005A529A" w:rsidP="005A529A">
      <w:pPr>
        <w:pStyle w:val="ListParagraph"/>
        <w:numPr>
          <w:ilvl w:val="0"/>
          <w:numId w:val="18"/>
        </w:numPr>
      </w:pPr>
      <w:r w:rsidRPr="00344522">
        <w:t xml:space="preserve">Our service will, when possible and to the best of our ability, make use of a regular pool of relief educators.  </w:t>
      </w:r>
    </w:p>
    <w:p w14:paraId="307F418F" w14:textId="77777777" w:rsidR="005A529A" w:rsidRPr="005A529A" w:rsidRDefault="005A529A" w:rsidP="005A529A">
      <w:pPr>
        <w:pStyle w:val="ListParagraph"/>
        <w:numPr>
          <w:ilvl w:val="0"/>
          <w:numId w:val="18"/>
        </w:numPr>
      </w:pPr>
      <w:r w:rsidRPr="00344522">
        <w:t xml:space="preserve">Staff will have their own individual sign in and out sheet which will record sick, annual leave, rostered days off etc. </w:t>
      </w:r>
    </w:p>
    <w:p w14:paraId="1D02D701" w14:textId="77777777" w:rsidR="00651B14" w:rsidRDefault="00651B14" w:rsidP="00651B14">
      <w:pPr>
        <w:tabs>
          <w:tab w:val="left" w:pos="2127"/>
        </w:tabs>
        <w:ind w:left="2127" w:hanging="2127"/>
        <w:rPr>
          <w:rFonts w:cs="Arial"/>
          <w:szCs w:val="20"/>
        </w:rPr>
      </w:pPr>
    </w:p>
    <w:p w14:paraId="10FF02DB" w14:textId="77777777" w:rsidR="007B35E7" w:rsidRDefault="007B35E7" w:rsidP="007B35E7"/>
    <w:p w14:paraId="221D3598" w14:textId="77777777" w:rsidR="007B35E7" w:rsidRDefault="007B35E7" w:rsidP="007B35E7"/>
    <w:p w14:paraId="559DDE3C" w14:textId="77777777" w:rsidR="007B35E7" w:rsidRDefault="007B35E7" w:rsidP="007B35E7"/>
    <w:p w14:paraId="246391B8" w14:textId="77777777" w:rsidR="007B35E7" w:rsidRDefault="007B35E7" w:rsidP="007B35E7"/>
    <w:p w14:paraId="1ADA053B" w14:textId="77777777" w:rsidR="007B35E7" w:rsidRDefault="007B35E7" w:rsidP="007B35E7"/>
    <w:p w14:paraId="3907638E" w14:textId="77777777" w:rsidR="007B35E7" w:rsidRDefault="007B35E7" w:rsidP="007B35E7"/>
    <w:p w14:paraId="6B82FE1F" w14:textId="77777777" w:rsidR="000A0BCF" w:rsidRPr="007B35E7" w:rsidRDefault="000A0BCF" w:rsidP="007B35E7">
      <w:pPr>
        <w:rPr>
          <w:b/>
          <w:sz w:val="24"/>
        </w:rPr>
      </w:pPr>
      <w:r w:rsidRPr="007B35E7">
        <w:rPr>
          <w:b/>
          <w:sz w:val="24"/>
        </w:rPr>
        <w:t>Educator to Child Ratios</w:t>
      </w:r>
    </w:p>
    <w:p w14:paraId="1B5BECAA" w14:textId="77777777" w:rsidR="007B35E7" w:rsidRDefault="007B35E7" w:rsidP="007B35E7"/>
    <w:tbl>
      <w:tblPr>
        <w:tblStyle w:val="TableGrid"/>
        <w:tblW w:w="0" w:type="auto"/>
        <w:tblLook w:val="04A0" w:firstRow="1" w:lastRow="0" w:firstColumn="1" w:lastColumn="0" w:noHBand="0" w:noVBand="1"/>
      </w:tblPr>
      <w:tblGrid>
        <w:gridCol w:w="3089"/>
        <w:gridCol w:w="1584"/>
      </w:tblGrid>
      <w:tr w:rsidR="007B35E7" w14:paraId="790E3A0E" w14:textId="77777777" w:rsidTr="007B35E7">
        <w:trPr>
          <w:trHeight w:val="504"/>
        </w:trPr>
        <w:tc>
          <w:tcPr>
            <w:tcW w:w="3089" w:type="dxa"/>
          </w:tcPr>
          <w:p w14:paraId="309303E9" w14:textId="77777777" w:rsidR="007B35E7" w:rsidRDefault="007B35E7" w:rsidP="007B35E7">
            <w:r w:rsidRPr="00074ABE">
              <w:t>For children aged from birth to 24 months</w:t>
            </w:r>
          </w:p>
        </w:tc>
        <w:tc>
          <w:tcPr>
            <w:tcW w:w="1584" w:type="dxa"/>
          </w:tcPr>
          <w:p w14:paraId="1309C66F" w14:textId="77777777" w:rsidR="007B35E7" w:rsidRDefault="007B35E7" w:rsidP="007B35E7">
            <w:r>
              <w:t>1:4</w:t>
            </w:r>
          </w:p>
        </w:tc>
      </w:tr>
      <w:tr w:rsidR="007B35E7" w14:paraId="29A2FC3F" w14:textId="77777777" w:rsidTr="007B35E7">
        <w:trPr>
          <w:trHeight w:val="476"/>
        </w:trPr>
        <w:tc>
          <w:tcPr>
            <w:tcW w:w="3089" w:type="dxa"/>
          </w:tcPr>
          <w:p w14:paraId="31D631F5" w14:textId="77777777" w:rsidR="007B35E7" w:rsidRDefault="007B35E7" w:rsidP="007B35E7">
            <w:r w:rsidRPr="00074ABE">
              <w:t>For children aged over 24 months but less than 36 months</w:t>
            </w:r>
          </w:p>
        </w:tc>
        <w:tc>
          <w:tcPr>
            <w:tcW w:w="1584" w:type="dxa"/>
          </w:tcPr>
          <w:p w14:paraId="01475C0C" w14:textId="77777777" w:rsidR="007B35E7" w:rsidRDefault="007B35E7" w:rsidP="007B35E7">
            <w:r>
              <w:t>1:5</w:t>
            </w:r>
          </w:p>
        </w:tc>
      </w:tr>
      <w:tr w:rsidR="007B35E7" w14:paraId="2BFEDF60" w14:textId="77777777" w:rsidTr="007B35E7">
        <w:trPr>
          <w:trHeight w:val="504"/>
        </w:trPr>
        <w:tc>
          <w:tcPr>
            <w:tcW w:w="3089" w:type="dxa"/>
          </w:tcPr>
          <w:p w14:paraId="6CB3C617" w14:textId="77777777" w:rsidR="007B35E7" w:rsidRDefault="007B35E7" w:rsidP="007B35E7">
            <w:r w:rsidRPr="00074ABE">
              <w:t>For children aged over 36 months and less than 6 years</w:t>
            </w:r>
          </w:p>
        </w:tc>
        <w:tc>
          <w:tcPr>
            <w:tcW w:w="1584" w:type="dxa"/>
          </w:tcPr>
          <w:p w14:paraId="47C35774" w14:textId="77777777" w:rsidR="007B35E7" w:rsidRDefault="007B35E7" w:rsidP="007B35E7">
            <w:r>
              <w:t>1:10</w:t>
            </w:r>
          </w:p>
        </w:tc>
      </w:tr>
      <w:tr w:rsidR="004D4F94" w14:paraId="15DDDD88" w14:textId="77777777" w:rsidTr="00504C41">
        <w:trPr>
          <w:trHeight w:val="504"/>
        </w:trPr>
        <w:tc>
          <w:tcPr>
            <w:tcW w:w="3089" w:type="dxa"/>
          </w:tcPr>
          <w:p w14:paraId="710BA417" w14:textId="7A3B8E25" w:rsidR="004D4F94" w:rsidRDefault="004D4F94" w:rsidP="00504C41">
            <w:r w:rsidRPr="00074ABE">
              <w:t xml:space="preserve">For </w:t>
            </w:r>
            <w:r>
              <w:t>school aged children in OSHC/Vacation Care</w:t>
            </w:r>
          </w:p>
        </w:tc>
        <w:tc>
          <w:tcPr>
            <w:tcW w:w="1584" w:type="dxa"/>
          </w:tcPr>
          <w:p w14:paraId="66A2FD57" w14:textId="1122CB0A" w:rsidR="004D4F94" w:rsidRDefault="004D4F94" w:rsidP="00504C41">
            <w:r>
              <w:t>1:15</w:t>
            </w:r>
          </w:p>
        </w:tc>
      </w:tr>
    </w:tbl>
    <w:p w14:paraId="6BCC1E5E" w14:textId="77777777" w:rsidR="007B35E7" w:rsidRDefault="007B35E7" w:rsidP="007B35E7"/>
    <w:p w14:paraId="10B5FAB5" w14:textId="77777777" w:rsidR="007B35E7" w:rsidRPr="007B35E7" w:rsidRDefault="007B35E7" w:rsidP="007B35E7">
      <w:pPr>
        <w:rPr>
          <w:b/>
          <w:sz w:val="24"/>
        </w:rPr>
      </w:pPr>
      <w:r w:rsidRPr="007B35E7">
        <w:rPr>
          <w:b/>
          <w:sz w:val="24"/>
        </w:rPr>
        <w:t>Early Childhood Teacher Ratios</w:t>
      </w:r>
    </w:p>
    <w:p w14:paraId="305F9D4A" w14:textId="77777777" w:rsidR="007B35E7" w:rsidRDefault="007B35E7" w:rsidP="007B35E7"/>
    <w:tbl>
      <w:tblPr>
        <w:tblStyle w:val="TableGrid"/>
        <w:tblW w:w="0" w:type="auto"/>
        <w:tblLook w:val="04A0" w:firstRow="1" w:lastRow="0" w:firstColumn="1" w:lastColumn="0" w:noHBand="0" w:noVBand="1"/>
      </w:tblPr>
      <w:tblGrid>
        <w:gridCol w:w="4033"/>
        <w:gridCol w:w="4034"/>
      </w:tblGrid>
      <w:tr w:rsidR="00074ABE" w14:paraId="17295843" w14:textId="77777777" w:rsidTr="00074ABE">
        <w:trPr>
          <w:trHeight w:val="444"/>
        </w:trPr>
        <w:tc>
          <w:tcPr>
            <w:tcW w:w="4033" w:type="dxa"/>
          </w:tcPr>
          <w:p w14:paraId="5F21E7D0" w14:textId="77777777" w:rsidR="00074ABE" w:rsidRPr="00074ABE" w:rsidRDefault="00074ABE" w:rsidP="007B35E7">
            <w:r w:rsidRPr="00074ABE">
              <w:t>1 Early Childhood Teacher in attendance</w:t>
            </w:r>
          </w:p>
        </w:tc>
        <w:tc>
          <w:tcPr>
            <w:tcW w:w="4033" w:type="dxa"/>
          </w:tcPr>
          <w:p w14:paraId="32C6FECA" w14:textId="77777777" w:rsidR="00074ABE" w:rsidRPr="00074ABE" w:rsidRDefault="00074ABE" w:rsidP="007B35E7">
            <w:r w:rsidRPr="00074ABE">
              <w:t>30-39 Children</w:t>
            </w:r>
          </w:p>
        </w:tc>
      </w:tr>
      <w:tr w:rsidR="00074ABE" w14:paraId="00798AA4" w14:textId="77777777" w:rsidTr="00074ABE">
        <w:trPr>
          <w:trHeight w:val="418"/>
        </w:trPr>
        <w:tc>
          <w:tcPr>
            <w:tcW w:w="4033" w:type="dxa"/>
          </w:tcPr>
          <w:p w14:paraId="282BC3C1" w14:textId="77777777" w:rsidR="00074ABE" w:rsidRPr="00074ABE" w:rsidRDefault="00074ABE" w:rsidP="007B35E7">
            <w:r w:rsidRPr="00074ABE">
              <w:t>2 Early Childhood Teachers in attendance</w:t>
            </w:r>
          </w:p>
        </w:tc>
        <w:tc>
          <w:tcPr>
            <w:tcW w:w="4033" w:type="dxa"/>
          </w:tcPr>
          <w:p w14:paraId="32018C8B" w14:textId="77777777" w:rsidR="00074ABE" w:rsidRPr="00074ABE" w:rsidRDefault="00074ABE" w:rsidP="007B35E7">
            <w:r w:rsidRPr="00074ABE">
              <w:t>40-59 Children</w:t>
            </w:r>
          </w:p>
        </w:tc>
      </w:tr>
      <w:tr w:rsidR="00074ABE" w14:paraId="66B36B8E" w14:textId="77777777" w:rsidTr="00074ABE">
        <w:trPr>
          <w:trHeight w:val="444"/>
        </w:trPr>
        <w:tc>
          <w:tcPr>
            <w:tcW w:w="4033" w:type="dxa"/>
          </w:tcPr>
          <w:p w14:paraId="51C85665" w14:textId="77777777" w:rsidR="00074ABE" w:rsidRPr="00074ABE" w:rsidRDefault="00074ABE" w:rsidP="007B35E7">
            <w:r w:rsidRPr="00074ABE">
              <w:t>3 Early Childhood Teachers in attendance</w:t>
            </w:r>
          </w:p>
        </w:tc>
        <w:tc>
          <w:tcPr>
            <w:tcW w:w="4033" w:type="dxa"/>
          </w:tcPr>
          <w:p w14:paraId="0DA74FF7" w14:textId="77777777" w:rsidR="00074ABE" w:rsidRPr="00074ABE" w:rsidRDefault="00074ABE" w:rsidP="007B35E7">
            <w:r w:rsidRPr="00074ABE">
              <w:t>60-79 Children</w:t>
            </w:r>
          </w:p>
        </w:tc>
      </w:tr>
      <w:tr w:rsidR="00074ABE" w14:paraId="43B45A49" w14:textId="77777777" w:rsidTr="00074ABE">
        <w:trPr>
          <w:trHeight w:val="418"/>
        </w:trPr>
        <w:tc>
          <w:tcPr>
            <w:tcW w:w="4033" w:type="dxa"/>
          </w:tcPr>
          <w:p w14:paraId="0C32029A" w14:textId="77777777" w:rsidR="00074ABE" w:rsidRPr="00074ABE" w:rsidRDefault="00074ABE" w:rsidP="007B35E7">
            <w:r w:rsidRPr="00074ABE">
              <w:t xml:space="preserve">4 Early Childhood Teachers in attendance </w:t>
            </w:r>
          </w:p>
        </w:tc>
        <w:tc>
          <w:tcPr>
            <w:tcW w:w="4033" w:type="dxa"/>
          </w:tcPr>
          <w:p w14:paraId="759A8384" w14:textId="77777777" w:rsidR="00074ABE" w:rsidRPr="00074ABE" w:rsidRDefault="00074ABE" w:rsidP="007B35E7">
            <w:r w:rsidRPr="00074ABE">
              <w:t>80 or more Children</w:t>
            </w:r>
          </w:p>
        </w:tc>
      </w:tr>
      <w:tr w:rsidR="00074ABE" w14:paraId="6FB0A820" w14:textId="77777777" w:rsidTr="00074ABE">
        <w:trPr>
          <w:trHeight w:val="1653"/>
        </w:trPr>
        <w:tc>
          <w:tcPr>
            <w:tcW w:w="8067" w:type="dxa"/>
            <w:gridSpan w:val="2"/>
          </w:tcPr>
          <w:p w14:paraId="78F87BC2" w14:textId="77777777" w:rsidR="00074ABE" w:rsidRPr="00074ABE" w:rsidRDefault="00074ABE" w:rsidP="007B35E7">
            <w:r w:rsidRPr="00074ABE">
              <w:rPr>
                <w:rFonts w:cs="Arial"/>
              </w:rPr>
              <w:t>If the approved number of places for children at the service is fewer than 25, the service must have access to an ECT who is working with the service for at least 20% of the time that the service provides education and care. This may be conducted by means of information communication technology and may be calculated on a quarterly basis</w:t>
            </w:r>
          </w:p>
        </w:tc>
      </w:tr>
    </w:tbl>
    <w:p w14:paraId="672ECE21" w14:textId="77777777" w:rsidR="007B35E7" w:rsidRDefault="007B35E7" w:rsidP="007B35E7"/>
    <w:p w14:paraId="09A6C798" w14:textId="77777777" w:rsidR="007B35E7" w:rsidRDefault="007B35E7" w:rsidP="007B35E7"/>
    <w:p w14:paraId="5E43D281" w14:textId="77777777" w:rsidR="007B35E7" w:rsidRPr="000A0BCF" w:rsidRDefault="007B35E7" w:rsidP="007B35E7"/>
    <w:p w14:paraId="6AEF9938" w14:textId="77777777" w:rsidR="00651B14" w:rsidRDefault="00280C20" w:rsidP="00FD2E57">
      <w:pPr>
        <w:pStyle w:val="Heading4"/>
        <w:spacing w:before="0" w:after="0"/>
        <w:ind w:left="0" w:firstLine="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 </w:t>
      </w:r>
      <w:r w:rsidR="00651B14" w:rsidRPr="00A554B7">
        <w:rPr>
          <w:rFonts w:asciiTheme="minorHAnsi" w:hAnsiTheme="minorHAnsi"/>
          <w:sz w:val="28"/>
        </w:rPr>
        <w:t>Approved Provider</w:t>
      </w:r>
    </w:p>
    <w:p w14:paraId="04D5EAF0" w14:textId="77777777" w:rsidR="00FD2E57" w:rsidRDefault="00FD2E57" w:rsidP="00FD2E57"/>
    <w:p w14:paraId="1DA2BAC1" w14:textId="77777777" w:rsidR="00FD2E57" w:rsidRDefault="00FD2E57" w:rsidP="00FD2E57">
      <w:r>
        <w:t xml:space="preserve">Ensure that ratios are maintained at all times and this includes lunch breaks, programming and study time for all educators. </w:t>
      </w:r>
    </w:p>
    <w:p w14:paraId="06E32F1F" w14:textId="77777777" w:rsidR="00FD2E57" w:rsidRDefault="00FD2E57" w:rsidP="00FD2E57"/>
    <w:p w14:paraId="549363CB" w14:textId="77777777" w:rsidR="00FD2E57" w:rsidRDefault="00FD2E57" w:rsidP="00FD2E57">
      <w:r>
        <w:t xml:space="preserve">A replacement is needed to ensure that all staff get a lunch break </w:t>
      </w:r>
      <w:r w:rsidR="00827405">
        <w:t>as to maintain ratios during rest periods.</w:t>
      </w:r>
    </w:p>
    <w:p w14:paraId="3568510B" w14:textId="77777777" w:rsidR="00FD2E57" w:rsidRPr="00FD2E57" w:rsidRDefault="00FD2E57" w:rsidP="00FD2E57"/>
    <w:p w14:paraId="7DF9D4DB" w14:textId="77777777" w:rsidR="00651B14" w:rsidRPr="00A554B7" w:rsidRDefault="00280C20" w:rsidP="00651B14">
      <w:pPr>
        <w:pStyle w:val="Heading4"/>
        <w:spacing w:before="0" w:after="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 </w:t>
      </w:r>
      <w:r w:rsidR="00651B14" w:rsidRPr="00A554B7">
        <w:rPr>
          <w:rFonts w:asciiTheme="minorHAnsi" w:hAnsiTheme="minorHAnsi"/>
          <w:sz w:val="28"/>
        </w:rPr>
        <w:t>Nominated Supervisor</w:t>
      </w:r>
    </w:p>
    <w:p w14:paraId="7467C8CC" w14:textId="77777777" w:rsidR="00651B14" w:rsidRDefault="00651B14" w:rsidP="00651B14">
      <w:pPr>
        <w:rPr>
          <w:color w:val="000000"/>
          <w:sz w:val="24"/>
        </w:rPr>
      </w:pPr>
    </w:p>
    <w:p w14:paraId="4C8F2209" w14:textId="77777777" w:rsidR="00422B0A" w:rsidRDefault="00422B0A" w:rsidP="00422B0A">
      <w:r>
        <w:t xml:space="preserve">Ensure that ratios are maintained at all times and this includes lunch breaks, programming and study time for all educators. </w:t>
      </w:r>
    </w:p>
    <w:p w14:paraId="2A198AB6" w14:textId="77777777" w:rsidR="00422B0A" w:rsidRDefault="00422B0A" w:rsidP="00422B0A"/>
    <w:p w14:paraId="30EB40FC" w14:textId="77777777" w:rsidR="00422B0A" w:rsidRDefault="00422B0A" w:rsidP="00422B0A">
      <w:r>
        <w:lastRenderedPageBreak/>
        <w:t>A replacement is needed to ensure that all staff get a lunch break as to maintain ratios during rest periods.</w:t>
      </w:r>
    </w:p>
    <w:p w14:paraId="4C28C75B" w14:textId="77777777" w:rsidR="00651B14" w:rsidRDefault="00651B14" w:rsidP="00651B14">
      <w:pPr>
        <w:rPr>
          <w:color w:val="000000"/>
          <w:sz w:val="24"/>
        </w:rPr>
      </w:pPr>
    </w:p>
    <w:p w14:paraId="5374D6A8" w14:textId="77777777" w:rsidR="00777BF0" w:rsidRPr="00777BF0" w:rsidRDefault="00777BF0" w:rsidP="00777BF0">
      <w:r w:rsidRPr="00777BF0">
        <w:t>The following will be implemented by in regards to other staff’s qualifications by January 1st 2014:</w:t>
      </w:r>
    </w:p>
    <w:p w14:paraId="445BDAC0" w14:textId="77777777" w:rsidR="00777BF0" w:rsidRPr="00777BF0" w:rsidRDefault="00777BF0" w:rsidP="00777BF0">
      <w:pPr>
        <w:pStyle w:val="ListParagraph"/>
        <w:numPr>
          <w:ilvl w:val="0"/>
          <w:numId w:val="23"/>
        </w:numPr>
      </w:pPr>
      <w:r w:rsidRPr="00777BF0">
        <w:t>At least 50% of educators who work directly with children and are thus included in our educator to child ratios must have or be actively working towards an approved Diploma level education and care qualification.</w:t>
      </w:r>
    </w:p>
    <w:p w14:paraId="12E3CAEC" w14:textId="77777777" w:rsidR="00170775" w:rsidRDefault="00777BF0" w:rsidP="00170775">
      <w:pPr>
        <w:pStyle w:val="ListParagraph"/>
        <w:numPr>
          <w:ilvl w:val="0"/>
          <w:numId w:val="23"/>
        </w:numPr>
      </w:pPr>
      <w:r w:rsidRPr="00777BF0">
        <w:t>All other educators who work directly with children and are thus included in our educator to child ratios must have or be actively working towards an approved Certificate III level education and care qualification. However, the following exceptions apply:</w:t>
      </w:r>
    </w:p>
    <w:p w14:paraId="47EC8B0A" w14:textId="77777777" w:rsidR="00170775" w:rsidRDefault="00777BF0" w:rsidP="00170775">
      <w:pPr>
        <w:pStyle w:val="ListParagraph"/>
        <w:numPr>
          <w:ilvl w:val="1"/>
          <w:numId w:val="23"/>
        </w:numPr>
      </w:pPr>
      <w:r w:rsidRPr="00777BF0">
        <w:t xml:space="preserve">Educators who have been continuously employed as an educator in an education and care service or a children’s service for a period of at least 15 years immediately before the scheme commencement day and continues to be employed by the same Approved Provider as they were immediately before the scheme commencement date are to be considered in the educator to child ratios. </w:t>
      </w:r>
    </w:p>
    <w:p w14:paraId="589EC72A" w14:textId="77777777" w:rsidR="00777BF0" w:rsidRPr="00777BF0" w:rsidRDefault="00777BF0" w:rsidP="00170775">
      <w:pPr>
        <w:pStyle w:val="ListParagraph"/>
        <w:numPr>
          <w:ilvl w:val="1"/>
          <w:numId w:val="23"/>
        </w:numPr>
      </w:pPr>
      <w:r w:rsidRPr="00777BF0">
        <w:t>If an ECT is required to be in attendance at the service, this ECT is counted as meeting the Diploma</w:t>
      </w:r>
      <w:r w:rsidR="00170775">
        <w:t xml:space="preserve"> or higher</w:t>
      </w:r>
      <w:r w:rsidRPr="00777BF0">
        <w:t xml:space="preserve"> qualification as outlined above. </w:t>
      </w:r>
    </w:p>
    <w:p w14:paraId="5E4B6980" w14:textId="77777777" w:rsidR="00777BF0" w:rsidRPr="00A554B7" w:rsidRDefault="00777BF0" w:rsidP="00651B14">
      <w:pPr>
        <w:rPr>
          <w:color w:val="000000"/>
          <w:sz w:val="24"/>
        </w:rPr>
      </w:pPr>
    </w:p>
    <w:p w14:paraId="0E1B4C23" w14:textId="77777777" w:rsidR="00651B14" w:rsidRPr="00A554B7" w:rsidRDefault="00280C20" w:rsidP="00651B14">
      <w:pPr>
        <w:pStyle w:val="Heading4"/>
        <w:spacing w:before="0" w:after="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w:t>
      </w:r>
      <w:r w:rsidR="00651B14" w:rsidRPr="00A554B7">
        <w:rPr>
          <w:rFonts w:asciiTheme="minorHAnsi" w:hAnsiTheme="minorHAnsi"/>
          <w:sz w:val="28"/>
        </w:rPr>
        <w:t xml:space="preserve"> Educators</w:t>
      </w:r>
    </w:p>
    <w:p w14:paraId="48449F20" w14:textId="77777777" w:rsidR="00651B14" w:rsidRDefault="00651B14" w:rsidP="00651B14">
      <w:pPr>
        <w:tabs>
          <w:tab w:val="left" w:pos="2127"/>
        </w:tabs>
        <w:ind w:left="2127" w:hanging="2127"/>
      </w:pPr>
    </w:p>
    <w:p w14:paraId="0B996240" w14:textId="77777777" w:rsidR="009F5A76" w:rsidRPr="009F5A76" w:rsidRDefault="009F5A76" w:rsidP="009F5A76">
      <w:pPr>
        <w:rPr>
          <w:b/>
        </w:rPr>
      </w:pPr>
      <w:r w:rsidRPr="009F5A76">
        <w:rPr>
          <w:b/>
        </w:rPr>
        <w:t>Child Protection</w:t>
      </w:r>
    </w:p>
    <w:p w14:paraId="165AD9A4" w14:textId="28ACC55D" w:rsidR="009F5A76" w:rsidRDefault="009F5A76" w:rsidP="009F5A76">
      <w:pPr>
        <w:pStyle w:val="ListParagraph"/>
        <w:numPr>
          <w:ilvl w:val="0"/>
          <w:numId w:val="22"/>
        </w:numPr>
      </w:pPr>
      <w:r w:rsidRPr="009F5A76">
        <w:t>The service’s No</w:t>
      </w:r>
      <w:r w:rsidR="00DF6655">
        <w:t>minated Supervisor and Responsible Persons</w:t>
      </w:r>
      <w:r w:rsidRPr="009F5A76">
        <w:t xml:space="preserve"> </w:t>
      </w:r>
      <w:r w:rsidR="000D0BA0">
        <w:t xml:space="preserve">and all permanent educators </w:t>
      </w:r>
      <w:r w:rsidRPr="009F5A76">
        <w:t xml:space="preserve">will have successfully completed a course in child protection that is approved by the NSW Regulatory Authority. </w:t>
      </w:r>
    </w:p>
    <w:p w14:paraId="365C1862" w14:textId="77777777" w:rsidR="009B4485" w:rsidRPr="009F5A76" w:rsidRDefault="009B4485" w:rsidP="009B4485">
      <w:pPr>
        <w:pStyle w:val="ListParagraph"/>
      </w:pPr>
    </w:p>
    <w:p w14:paraId="06203D19" w14:textId="77777777" w:rsidR="009F5A76" w:rsidRPr="009F5A76" w:rsidRDefault="009F5A76" w:rsidP="009F5A76">
      <w:pPr>
        <w:rPr>
          <w:b/>
        </w:rPr>
      </w:pPr>
      <w:r w:rsidRPr="009F5A76">
        <w:rPr>
          <w:b/>
        </w:rPr>
        <w:t>First Aid Qualifications</w:t>
      </w:r>
    </w:p>
    <w:p w14:paraId="1DD4A53A" w14:textId="77777777" w:rsidR="00DF6655" w:rsidRDefault="009F5A76" w:rsidP="00DF6655">
      <w:pPr>
        <w:pStyle w:val="ListParagraph"/>
        <w:numPr>
          <w:ilvl w:val="0"/>
          <w:numId w:val="22"/>
        </w:numPr>
      </w:pPr>
      <w:r w:rsidRPr="009F5A76">
        <w:t>The approved provider of a centre-based service must ensure that the following persons are in attendance at any place where children are being educated and cared for by the service and immediately available in an emergency at all times that children are being educated and cared for by the service:</w:t>
      </w:r>
    </w:p>
    <w:p w14:paraId="01D35DF1" w14:textId="77777777" w:rsidR="009F5A76" w:rsidRDefault="009F5A76" w:rsidP="00DF6655">
      <w:pPr>
        <w:pStyle w:val="ListParagraph"/>
        <w:numPr>
          <w:ilvl w:val="1"/>
          <w:numId w:val="22"/>
        </w:numPr>
      </w:pPr>
      <w:r w:rsidRPr="009F5A76">
        <w:t xml:space="preserve">At least one educator who holds a current approved first aid qualification. </w:t>
      </w:r>
    </w:p>
    <w:p w14:paraId="639CF703" w14:textId="0ED84AFC" w:rsidR="000D0BA0" w:rsidRDefault="000D0BA0" w:rsidP="00DF6655">
      <w:pPr>
        <w:pStyle w:val="ListParagraph"/>
        <w:numPr>
          <w:ilvl w:val="1"/>
          <w:numId w:val="22"/>
        </w:numPr>
      </w:pPr>
      <w:r>
        <w:t xml:space="preserve">Our service </w:t>
      </w:r>
      <w:proofErr w:type="spellStart"/>
      <w:r>
        <w:t>endevours</w:t>
      </w:r>
      <w:proofErr w:type="spellEnd"/>
      <w:r>
        <w:t xml:space="preserve"> to ensure all permanent educators hold an approved and full first aid certificate.</w:t>
      </w:r>
    </w:p>
    <w:p w14:paraId="24C79F0C" w14:textId="77777777" w:rsidR="009B4485" w:rsidRPr="009F5A76" w:rsidRDefault="009B4485" w:rsidP="009B4485">
      <w:pPr>
        <w:pStyle w:val="ListParagraph"/>
      </w:pPr>
    </w:p>
    <w:p w14:paraId="192D678E" w14:textId="77777777" w:rsidR="009F5A76" w:rsidRPr="009B4485" w:rsidRDefault="009F5A76" w:rsidP="009F5A76">
      <w:pPr>
        <w:rPr>
          <w:b/>
        </w:rPr>
      </w:pPr>
      <w:r w:rsidRPr="009B4485">
        <w:rPr>
          <w:b/>
        </w:rPr>
        <w:t>An educator is taken to hold an approved first aid qualification if they meet the following:</w:t>
      </w:r>
    </w:p>
    <w:p w14:paraId="7DEA750B" w14:textId="77777777" w:rsidR="009F5A76" w:rsidRPr="009F5A76" w:rsidRDefault="009F5A76" w:rsidP="009F5A76">
      <w:pPr>
        <w:pStyle w:val="ListParagraph"/>
        <w:numPr>
          <w:ilvl w:val="0"/>
          <w:numId w:val="22"/>
        </w:numPr>
      </w:pPr>
      <w:r w:rsidRPr="009F5A76">
        <w:t>If immediately prior to the 1st of January 2012 a person held a first aid qualification or had completed first aid training that met the requirements under former education and care services laws of a participating jurisdiction.</w:t>
      </w:r>
    </w:p>
    <w:p w14:paraId="26992B9F" w14:textId="77777777" w:rsidR="009F5A76" w:rsidRDefault="009F5A76" w:rsidP="009F5A76">
      <w:pPr>
        <w:pStyle w:val="ListParagraph"/>
        <w:numPr>
          <w:ilvl w:val="0"/>
          <w:numId w:val="22"/>
        </w:numPr>
      </w:pPr>
      <w:r w:rsidRPr="009F5A76">
        <w:t>H</w:t>
      </w:r>
      <w:r>
        <w:t>olds an</w:t>
      </w:r>
      <w:r w:rsidR="00F85224">
        <w:t xml:space="preserve"> ACECQA</w:t>
      </w:r>
      <w:r>
        <w:t xml:space="preserve"> approved qualification </w:t>
      </w:r>
    </w:p>
    <w:p w14:paraId="5D2B39B8" w14:textId="77777777" w:rsidR="009F5A76" w:rsidRPr="009F5A76" w:rsidRDefault="009F5A76" w:rsidP="009F5A76">
      <w:pPr>
        <w:pStyle w:val="ListParagraph"/>
      </w:pPr>
    </w:p>
    <w:p w14:paraId="5E522235" w14:textId="77777777" w:rsidR="009F5A76" w:rsidRPr="009F5A76" w:rsidRDefault="009F5A76" w:rsidP="009F5A76">
      <w:pPr>
        <w:rPr>
          <w:b/>
        </w:rPr>
      </w:pPr>
      <w:r w:rsidRPr="009F5A76">
        <w:rPr>
          <w:b/>
        </w:rPr>
        <w:t>Anaphylaxis Qualifications</w:t>
      </w:r>
    </w:p>
    <w:p w14:paraId="0FF72758" w14:textId="77777777" w:rsidR="009F5A76" w:rsidRPr="009F5A76" w:rsidRDefault="009F5A76" w:rsidP="009F5A76">
      <w:pPr>
        <w:pStyle w:val="ListParagraph"/>
        <w:numPr>
          <w:ilvl w:val="0"/>
          <w:numId w:val="22"/>
        </w:numPr>
      </w:pPr>
      <w:r w:rsidRPr="009F5A76">
        <w:t>The approved provider of a centre-based service must ensure that at least one educator who has undertaken anaphylaxis management training is in attendance at any place where children are being educated and cared for by the service and immediately available in an emergency at all times that children are being educated and cared for by the service.</w:t>
      </w:r>
    </w:p>
    <w:p w14:paraId="17AD1783" w14:textId="77777777" w:rsidR="009F5A76" w:rsidRDefault="009F5A76" w:rsidP="007B0089">
      <w:pPr>
        <w:pStyle w:val="ListParagraph"/>
        <w:numPr>
          <w:ilvl w:val="0"/>
          <w:numId w:val="22"/>
        </w:numPr>
      </w:pPr>
      <w:r w:rsidRPr="009F5A76">
        <w:t xml:space="preserve">If immediately prior to the 1st January 2012 the service was not required to have an educator present with anaphylaxis management training under previously education and care service laws, the service will implement this by 1st January 2013. </w:t>
      </w:r>
    </w:p>
    <w:p w14:paraId="666BCD6F" w14:textId="77777777" w:rsidR="005B6E7F" w:rsidRPr="00A554B7" w:rsidRDefault="005B6E7F" w:rsidP="00651B14">
      <w:pPr>
        <w:tabs>
          <w:tab w:val="left" w:pos="2127"/>
        </w:tabs>
        <w:ind w:left="2127" w:hanging="2127"/>
        <w:rPr>
          <w:rFonts w:cs="Arial"/>
          <w:szCs w:val="20"/>
        </w:rPr>
      </w:pPr>
    </w:p>
    <w:p w14:paraId="50B51B27" w14:textId="77777777" w:rsidR="00651B14" w:rsidRDefault="00280C20" w:rsidP="00122703">
      <w:pPr>
        <w:pStyle w:val="Heading4"/>
        <w:spacing w:before="0" w:after="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w:t>
      </w:r>
      <w:r w:rsidR="00122703">
        <w:rPr>
          <w:rFonts w:asciiTheme="minorHAnsi" w:hAnsiTheme="minorHAnsi"/>
          <w:sz w:val="28"/>
        </w:rPr>
        <w:t xml:space="preserve"> Families</w:t>
      </w:r>
    </w:p>
    <w:p w14:paraId="4EDF7C5C" w14:textId="77777777" w:rsidR="00122703" w:rsidRPr="00122703" w:rsidRDefault="00122703" w:rsidP="00122703"/>
    <w:p w14:paraId="5AFFAC39" w14:textId="77777777" w:rsidR="00651B14" w:rsidRPr="00A554B7" w:rsidRDefault="00651B14" w:rsidP="00651B14">
      <w:pPr>
        <w:pStyle w:val="Heading4"/>
        <w:spacing w:before="0" w:after="0"/>
        <w:rPr>
          <w:rFonts w:asciiTheme="minorHAnsi" w:hAnsiTheme="minorHAnsi"/>
          <w:sz w:val="28"/>
        </w:rPr>
      </w:pPr>
      <w:r w:rsidRPr="00A554B7">
        <w:rPr>
          <w:rFonts w:asciiTheme="minorHAnsi" w:hAnsiTheme="minorHAnsi"/>
          <w:sz w:val="28"/>
        </w:rPr>
        <w:t xml:space="preserve">Definitions, Terms &amp; Abbreviations </w:t>
      </w:r>
    </w:p>
    <w:p w14:paraId="1D7EE425" w14:textId="77777777" w:rsidR="00651B14" w:rsidRPr="00A554B7" w:rsidRDefault="00651B14" w:rsidP="00651B14">
      <w:pPr>
        <w:tabs>
          <w:tab w:val="left" w:pos="2127"/>
        </w:tabs>
        <w:ind w:left="2127" w:hanging="2127"/>
        <w:rPr>
          <w:rFonts w:cs="Arial"/>
          <w:szCs w:val="20"/>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D22620" w:rsidRPr="00D22620" w14:paraId="3199F8F1" w14:textId="77777777" w:rsidTr="00AC69AC">
        <w:tc>
          <w:tcPr>
            <w:tcW w:w="2268" w:type="dxa"/>
          </w:tcPr>
          <w:p w14:paraId="28032653" w14:textId="77777777" w:rsidR="00651B14" w:rsidRPr="00D22620" w:rsidRDefault="00651B14" w:rsidP="00AC69AC">
            <w:pPr>
              <w:tabs>
                <w:tab w:val="left" w:pos="2127"/>
              </w:tabs>
              <w:rPr>
                <w:rFonts w:cs="Arial"/>
                <w:b/>
                <w:color w:val="FF0000"/>
                <w:szCs w:val="20"/>
              </w:rPr>
            </w:pPr>
            <w:r w:rsidRPr="00D22620">
              <w:rPr>
                <w:rFonts w:cs="Arial"/>
                <w:b/>
                <w:color w:val="FF0000"/>
                <w:szCs w:val="20"/>
              </w:rPr>
              <w:t>Term</w:t>
            </w:r>
          </w:p>
          <w:p w14:paraId="1BE2118D" w14:textId="77777777" w:rsidR="00651B14" w:rsidRPr="00D22620" w:rsidRDefault="00D22620" w:rsidP="00AC69AC">
            <w:pPr>
              <w:rPr>
                <w:rFonts w:cs="Arial"/>
                <w:szCs w:val="20"/>
              </w:rPr>
            </w:pPr>
            <w:r w:rsidRPr="00D22620">
              <w:rPr>
                <w:rFonts w:cs="Arial"/>
                <w:szCs w:val="20"/>
              </w:rPr>
              <w:t>ECT</w:t>
            </w:r>
          </w:p>
          <w:p w14:paraId="4AC80811" w14:textId="77777777" w:rsidR="00651B14" w:rsidRPr="00D22620" w:rsidRDefault="00D22620" w:rsidP="00AC69AC">
            <w:pPr>
              <w:rPr>
                <w:rFonts w:cs="Arial"/>
                <w:szCs w:val="20"/>
              </w:rPr>
            </w:pPr>
            <w:r w:rsidRPr="00D22620">
              <w:rPr>
                <w:rFonts w:cs="Arial"/>
                <w:szCs w:val="20"/>
              </w:rPr>
              <w:t>ACECQA</w:t>
            </w:r>
          </w:p>
        </w:tc>
        <w:tc>
          <w:tcPr>
            <w:tcW w:w="7649" w:type="dxa"/>
          </w:tcPr>
          <w:p w14:paraId="76EA56B4" w14:textId="77777777" w:rsidR="00651B14" w:rsidRPr="00D22620" w:rsidRDefault="00536F6C" w:rsidP="00AC69AC">
            <w:pPr>
              <w:ind w:left="324"/>
              <w:rPr>
                <w:rFonts w:cs="Arial"/>
                <w:b/>
                <w:color w:val="FF0000"/>
                <w:szCs w:val="20"/>
              </w:rPr>
            </w:pPr>
            <w:r w:rsidRPr="00D22620">
              <w:rPr>
                <w:rFonts w:cs="Arial"/>
                <w:b/>
                <w:color w:val="FF0000"/>
                <w:szCs w:val="20"/>
              </w:rPr>
              <w:t>Meaning</w:t>
            </w:r>
          </w:p>
          <w:p w14:paraId="170D3220" w14:textId="77777777" w:rsidR="00651B14" w:rsidRPr="00D22620" w:rsidRDefault="00D22620" w:rsidP="00D22620">
            <w:pPr>
              <w:rPr>
                <w:rFonts w:cs="Arial"/>
                <w:szCs w:val="20"/>
              </w:rPr>
            </w:pPr>
            <w:r>
              <w:rPr>
                <w:rFonts w:cs="Arial"/>
                <w:szCs w:val="20"/>
              </w:rPr>
              <w:t>Early Childhood Teacher</w:t>
            </w:r>
          </w:p>
          <w:p w14:paraId="7048BD7B" w14:textId="77777777" w:rsidR="00651B14" w:rsidRPr="00D22620" w:rsidRDefault="00D22620" w:rsidP="00AC69AC">
            <w:r>
              <w:t>Australian Children’s Education and Care Quality Authority</w:t>
            </w:r>
          </w:p>
        </w:tc>
      </w:tr>
      <w:tr w:rsidR="00651B14" w:rsidRPr="00D22620" w14:paraId="0F617B3A" w14:textId="77777777" w:rsidTr="00AC69AC">
        <w:tc>
          <w:tcPr>
            <w:tcW w:w="2268" w:type="dxa"/>
          </w:tcPr>
          <w:p w14:paraId="7AF006B2" w14:textId="77777777" w:rsidR="00651B14" w:rsidRPr="00D22620" w:rsidRDefault="00651B14" w:rsidP="00AC69AC">
            <w:pPr>
              <w:tabs>
                <w:tab w:val="left" w:pos="2127"/>
              </w:tabs>
              <w:rPr>
                <w:rFonts w:cs="Arial"/>
                <w:szCs w:val="20"/>
              </w:rPr>
            </w:pPr>
          </w:p>
        </w:tc>
        <w:tc>
          <w:tcPr>
            <w:tcW w:w="7649" w:type="dxa"/>
          </w:tcPr>
          <w:p w14:paraId="653DD000" w14:textId="77777777" w:rsidR="00651B14" w:rsidRPr="00D22620" w:rsidRDefault="00651B14" w:rsidP="00AC69AC">
            <w:pPr>
              <w:tabs>
                <w:tab w:val="left" w:pos="2127"/>
              </w:tabs>
              <w:ind w:left="596"/>
              <w:rPr>
                <w:rFonts w:cs="Arial"/>
                <w:szCs w:val="20"/>
              </w:rPr>
            </w:pPr>
          </w:p>
        </w:tc>
      </w:tr>
    </w:tbl>
    <w:p w14:paraId="29C110C6" w14:textId="77777777" w:rsidR="005B6E7F" w:rsidRPr="00D22620" w:rsidRDefault="005B6E7F" w:rsidP="005B6E7F"/>
    <w:p w14:paraId="6EAD5850" w14:textId="77777777" w:rsidR="00651B14" w:rsidRPr="00A554B7" w:rsidRDefault="00651B14" w:rsidP="00651B14">
      <w:pPr>
        <w:pStyle w:val="Heading4"/>
        <w:spacing w:before="0" w:after="0"/>
        <w:ind w:left="0" w:firstLine="0"/>
        <w:rPr>
          <w:rFonts w:asciiTheme="minorHAnsi" w:hAnsiTheme="minorHAnsi"/>
          <w:sz w:val="28"/>
        </w:rPr>
      </w:pPr>
      <w:r w:rsidRPr="00A554B7">
        <w:rPr>
          <w:rFonts w:asciiTheme="minorHAnsi" w:hAnsiTheme="minorHAnsi"/>
          <w:sz w:val="28"/>
        </w:rPr>
        <w:t>Related Statutory Obligations &amp; Considerations</w:t>
      </w:r>
    </w:p>
    <w:p w14:paraId="0B21F3D8" w14:textId="77777777" w:rsidR="00651B14" w:rsidRPr="004D4F94" w:rsidRDefault="00651B14" w:rsidP="00651B14">
      <w:pPr>
        <w:rPr>
          <w:color w:val="000000"/>
        </w:rPr>
      </w:pPr>
      <w:r w:rsidRPr="00A554B7">
        <w:rPr>
          <w:color w:val="000000"/>
          <w:sz w:val="24"/>
        </w:rPr>
        <w:br/>
      </w:r>
      <w:r w:rsidRPr="004D4F94">
        <w:rPr>
          <w:b/>
          <w:color w:val="000000"/>
        </w:rPr>
        <w:t>Australian Children’s Education and Care Quality Authority (ACECQA)</w:t>
      </w:r>
      <w:r w:rsidRPr="004D4F94">
        <w:rPr>
          <w:color w:val="000000"/>
        </w:rPr>
        <w:t xml:space="preserve"> </w:t>
      </w:r>
      <w:r w:rsidR="008D54F6" w:rsidRPr="004D4F94">
        <w:rPr>
          <w:color w:val="000000"/>
        </w:rPr>
        <w:t>http://www.acecqa.gov.au/</w:t>
      </w:r>
    </w:p>
    <w:p w14:paraId="309465D5" w14:textId="77777777" w:rsidR="00272F04" w:rsidRPr="004D4F94" w:rsidRDefault="00651B14" w:rsidP="00651B14">
      <w:pPr>
        <w:rPr>
          <w:color w:val="000000"/>
        </w:rPr>
      </w:pPr>
      <w:r w:rsidRPr="004D4F94">
        <w:rPr>
          <w:b/>
          <w:color w:val="000000"/>
        </w:rPr>
        <w:t>Department of Education</w:t>
      </w:r>
      <w:r w:rsidRPr="004D4F94">
        <w:rPr>
          <w:color w:val="000000"/>
        </w:rPr>
        <w:t xml:space="preserve"> - http://www.dec.nsw.gov.au/what-we-offer/regulation-and-accreditation/early-childhood-education-care </w:t>
      </w:r>
    </w:p>
    <w:p w14:paraId="48137757" w14:textId="77777777" w:rsidR="000C3781" w:rsidRPr="004D4F94" w:rsidRDefault="00651B14" w:rsidP="000C3781">
      <w:pPr>
        <w:rPr>
          <w:color w:val="000000"/>
        </w:rPr>
      </w:pPr>
      <w:r w:rsidRPr="004D4F94">
        <w:rPr>
          <w:b/>
          <w:color w:val="000000"/>
        </w:rPr>
        <w:t>Early Years Learning Framework (EYLF)</w:t>
      </w:r>
      <w:r w:rsidRPr="004D4F94">
        <w:rPr>
          <w:color w:val="000000"/>
        </w:rPr>
        <w:t xml:space="preserve"> - http://files.acecqa.gov.au/files/National-Quality-Framework-Resources-Kit/belonging_being_and_becoming_the_early_years_learning_framework_for_australia.pdf </w:t>
      </w:r>
      <w:r w:rsidRPr="004D4F94">
        <w:rPr>
          <w:b/>
          <w:color w:val="000000"/>
        </w:rPr>
        <w:t>Education and Care Services National Regulations</w:t>
      </w:r>
      <w:r w:rsidR="000C3781" w:rsidRPr="004D4F94">
        <w:rPr>
          <w:b/>
          <w:color w:val="000000"/>
        </w:rPr>
        <w:t xml:space="preserve"> 2011</w:t>
      </w:r>
    </w:p>
    <w:p w14:paraId="2DD63214" w14:textId="77777777" w:rsidR="00651B14" w:rsidRPr="004D4F94" w:rsidRDefault="00272F04" w:rsidP="00651B14">
      <w:pPr>
        <w:rPr>
          <w:color w:val="000000"/>
        </w:rPr>
      </w:pPr>
      <w:r w:rsidRPr="004D4F94">
        <w:rPr>
          <w:color w:val="000000"/>
        </w:rPr>
        <w:t>http://www.legislation.nsw.gov.au/#/view/regulation/2011/653</w:t>
      </w:r>
    </w:p>
    <w:p w14:paraId="0D4BEB35" w14:textId="77777777" w:rsidR="00651B14" w:rsidRPr="004D4F94" w:rsidRDefault="00651B14" w:rsidP="00651B14">
      <w:pPr>
        <w:rPr>
          <w:color w:val="000000"/>
        </w:rPr>
      </w:pPr>
      <w:r w:rsidRPr="004D4F94">
        <w:rPr>
          <w:b/>
          <w:color w:val="000000"/>
        </w:rPr>
        <w:t>National Quality Framework (NQF)</w:t>
      </w:r>
      <w:r w:rsidRPr="004D4F94">
        <w:rPr>
          <w:color w:val="000000"/>
        </w:rPr>
        <w:t xml:space="preserve"> - </w:t>
      </w:r>
      <w:r w:rsidR="00813482" w:rsidRPr="004D4F94">
        <w:rPr>
          <w:color w:val="000000"/>
        </w:rPr>
        <w:t>http://acecqa.gov.au/national-quality-framework/</w:t>
      </w:r>
    </w:p>
    <w:p w14:paraId="348AFDBD" w14:textId="77777777" w:rsidR="00813482" w:rsidRPr="004D4F94" w:rsidRDefault="00813482" w:rsidP="00651B14">
      <w:pPr>
        <w:rPr>
          <w:color w:val="000000"/>
        </w:rPr>
      </w:pPr>
      <w:r w:rsidRPr="004D4F94">
        <w:rPr>
          <w:b/>
          <w:color w:val="000000"/>
        </w:rPr>
        <w:t xml:space="preserve">United Nations Convention on the rights of the child - </w:t>
      </w:r>
      <w:r w:rsidRPr="004D4F94">
        <w:rPr>
          <w:color w:val="000000"/>
        </w:rPr>
        <w:t>https://www.unicef.org.au/</w:t>
      </w:r>
    </w:p>
    <w:p w14:paraId="5334F8F3" w14:textId="77777777" w:rsidR="00726309" w:rsidRPr="00A554B7" w:rsidRDefault="00726309" w:rsidP="00651B14">
      <w:pPr>
        <w:rPr>
          <w:color w:val="000000"/>
          <w:sz w:val="24"/>
        </w:rPr>
      </w:pPr>
    </w:p>
    <w:p w14:paraId="323F7272" w14:textId="77777777" w:rsidR="00651B14" w:rsidRPr="00A554B7" w:rsidRDefault="00651B14" w:rsidP="00651B14">
      <w:pPr>
        <w:pStyle w:val="Heading4"/>
        <w:spacing w:before="0" w:after="0"/>
        <w:rPr>
          <w:rFonts w:asciiTheme="minorHAnsi" w:hAnsiTheme="minorHAnsi"/>
          <w:sz w:val="28"/>
        </w:rPr>
      </w:pPr>
      <w:r w:rsidRPr="00A554B7">
        <w:rPr>
          <w:rFonts w:asciiTheme="minorHAnsi" w:hAnsiTheme="minorHAnsi"/>
          <w:sz w:val="28"/>
        </w:rPr>
        <w:t>Related Telephone Numbers</w:t>
      </w:r>
    </w:p>
    <w:p w14:paraId="3EEF49D9" w14:textId="77777777" w:rsidR="00651B14" w:rsidRDefault="00651B14" w:rsidP="00C405AB">
      <w:pPr>
        <w:pStyle w:val="ListParagraph"/>
        <w:numPr>
          <w:ilvl w:val="0"/>
          <w:numId w:val="14"/>
        </w:numPr>
        <w:rPr>
          <w:color w:val="000000"/>
          <w:sz w:val="24"/>
        </w:rPr>
      </w:pPr>
      <w:r w:rsidRPr="00CA1E46">
        <w:rPr>
          <w:color w:val="000000"/>
          <w:sz w:val="24"/>
        </w:rPr>
        <w:t>Early C</w:t>
      </w:r>
      <w:r w:rsidR="00E3521D" w:rsidRPr="00CA1E46">
        <w:rPr>
          <w:color w:val="000000"/>
          <w:sz w:val="24"/>
        </w:rPr>
        <w:t xml:space="preserve">hildhood Directorate – 1800 619 </w:t>
      </w:r>
      <w:r w:rsidRPr="00CA1E46">
        <w:rPr>
          <w:color w:val="000000"/>
          <w:sz w:val="24"/>
        </w:rPr>
        <w:t>113</w:t>
      </w:r>
    </w:p>
    <w:p w14:paraId="7CF0D49B" w14:textId="77777777" w:rsidR="000C3781" w:rsidRPr="00C405AB" w:rsidRDefault="000C3781" w:rsidP="000C3781">
      <w:pPr>
        <w:pStyle w:val="ListParagraph"/>
        <w:rPr>
          <w:color w:val="000000"/>
          <w:sz w:val="24"/>
        </w:rPr>
      </w:pPr>
    </w:p>
    <w:p w14:paraId="3E194927" w14:textId="77777777" w:rsidR="00651B14" w:rsidRPr="004D4F94" w:rsidRDefault="00651B14" w:rsidP="003B1E3C">
      <w:pPr>
        <w:pStyle w:val="Heading4"/>
        <w:spacing w:before="0" w:after="0"/>
        <w:ind w:left="0" w:firstLine="0"/>
        <w:rPr>
          <w:rFonts w:asciiTheme="minorHAnsi" w:hAnsiTheme="minorHAnsi"/>
          <w:sz w:val="28"/>
        </w:rPr>
      </w:pPr>
      <w:r w:rsidRPr="004D4F94">
        <w:rPr>
          <w:rFonts w:asciiTheme="minorHAnsi" w:hAnsiTheme="minorHAnsi"/>
          <w:sz w:val="28"/>
        </w:rPr>
        <w:t>Amendment History</w:t>
      </w:r>
    </w:p>
    <w:p w14:paraId="6B1826F8" w14:textId="77777777" w:rsidR="00651B14" w:rsidRPr="004D4F94" w:rsidRDefault="00651B14" w:rsidP="00651B14">
      <w:pPr>
        <w:tabs>
          <w:tab w:val="left" w:pos="2127"/>
        </w:tabs>
        <w:ind w:left="2127" w:hanging="2127"/>
        <w:rPr>
          <w:rFonts w:cs="Arial"/>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4D4F94" w:rsidRPr="004D4F94" w14:paraId="5406FC5D" w14:textId="77777777" w:rsidTr="00AC69AC">
        <w:tc>
          <w:tcPr>
            <w:tcW w:w="1423" w:type="dxa"/>
            <w:shd w:val="clear" w:color="auto" w:fill="000000" w:themeFill="text1"/>
          </w:tcPr>
          <w:p w14:paraId="189BF514" w14:textId="77777777" w:rsidR="00651B14" w:rsidRPr="004D4F94" w:rsidRDefault="00651B14" w:rsidP="00AC69AC">
            <w:pPr>
              <w:tabs>
                <w:tab w:val="left" w:pos="2127"/>
              </w:tabs>
              <w:rPr>
                <w:rFonts w:cs="Arial"/>
                <w:b/>
                <w:szCs w:val="20"/>
              </w:rPr>
            </w:pPr>
            <w:r w:rsidRPr="004D4F94">
              <w:rPr>
                <w:rFonts w:cs="Arial"/>
                <w:b/>
                <w:szCs w:val="20"/>
              </w:rPr>
              <w:t>Version</w:t>
            </w:r>
          </w:p>
        </w:tc>
        <w:tc>
          <w:tcPr>
            <w:tcW w:w="3577" w:type="dxa"/>
            <w:shd w:val="clear" w:color="auto" w:fill="000000" w:themeFill="text1"/>
          </w:tcPr>
          <w:p w14:paraId="3215B2D8" w14:textId="77777777" w:rsidR="00651B14" w:rsidRPr="004D4F94" w:rsidRDefault="00651B14" w:rsidP="00AC69AC">
            <w:pPr>
              <w:tabs>
                <w:tab w:val="left" w:pos="2127"/>
              </w:tabs>
              <w:rPr>
                <w:rFonts w:cs="Arial"/>
                <w:b/>
                <w:szCs w:val="20"/>
              </w:rPr>
            </w:pPr>
            <w:r w:rsidRPr="004D4F94">
              <w:rPr>
                <w:rFonts w:cs="Arial"/>
                <w:b/>
                <w:szCs w:val="20"/>
              </w:rPr>
              <w:t>Amendment</w:t>
            </w:r>
          </w:p>
        </w:tc>
        <w:tc>
          <w:tcPr>
            <w:tcW w:w="4639" w:type="dxa"/>
            <w:shd w:val="clear" w:color="auto" w:fill="000000" w:themeFill="text1"/>
          </w:tcPr>
          <w:p w14:paraId="057AD340" w14:textId="77777777" w:rsidR="00651B14" w:rsidRPr="004D4F94" w:rsidRDefault="00651B14" w:rsidP="00AC69AC">
            <w:pPr>
              <w:tabs>
                <w:tab w:val="left" w:pos="2127"/>
              </w:tabs>
              <w:rPr>
                <w:rFonts w:cs="Arial"/>
                <w:b/>
                <w:szCs w:val="20"/>
              </w:rPr>
            </w:pPr>
            <w:r w:rsidRPr="004D4F94">
              <w:rPr>
                <w:rFonts w:cs="Arial"/>
                <w:b/>
                <w:szCs w:val="20"/>
              </w:rPr>
              <w:t>Short Description</w:t>
            </w:r>
          </w:p>
        </w:tc>
      </w:tr>
      <w:tr w:rsidR="00651B14" w:rsidRPr="004D4F94" w14:paraId="36B8F3F3" w14:textId="77777777" w:rsidTr="00AC69AC">
        <w:tc>
          <w:tcPr>
            <w:tcW w:w="1423" w:type="dxa"/>
          </w:tcPr>
          <w:p w14:paraId="2B0C6BE1" w14:textId="025FB892" w:rsidR="00651B14" w:rsidRPr="004D4F94" w:rsidRDefault="004D4F94" w:rsidP="00AC69AC">
            <w:pPr>
              <w:tabs>
                <w:tab w:val="left" w:pos="2127"/>
              </w:tabs>
              <w:rPr>
                <w:rFonts w:cs="Arial"/>
                <w:szCs w:val="20"/>
              </w:rPr>
            </w:pPr>
            <w:r w:rsidRPr="004D4F94">
              <w:rPr>
                <w:rFonts w:cs="Arial"/>
                <w:szCs w:val="20"/>
              </w:rPr>
              <w:t>Previous</w:t>
            </w:r>
          </w:p>
        </w:tc>
        <w:tc>
          <w:tcPr>
            <w:tcW w:w="3577" w:type="dxa"/>
          </w:tcPr>
          <w:p w14:paraId="675BB63F" w14:textId="77777777" w:rsidR="00651B14" w:rsidRPr="004D4F94" w:rsidRDefault="004D4F94" w:rsidP="00AC69AC">
            <w:pPr>
              <w:tabs>
                <w:tab w:val="left" w:pos="2127"/>
              </w:tabs>
              <w:rPr>
                <w:rFonts w:cs="Arial"/>
                <w:szCs w:val="20"/>
              </w:rPr>
            </w:pPr>
            <w:r w:rsidRPr="004D4F94">
              <w:rPr>
                <w:rFonts w:cs="Arial"/>
                <w:szCs w:val="20"/>
              </w:rPr>
              <w:t>LDC reviewed staffing policy</w:t>
            </w:r>
          </w:p>
          <w:p w14:paraId="16936664" w14:textId="71E420A5" w:rsidR="004D4F94" w:rsidRPr="004D4F94" w:rsidRDefault="004D4F94" w:rsidP="00AC69AC">
            <w:pPr>
              <w:tabs>
                <w:tab w:val="left" w:pos="2127"/>
              </w:tabs>
              <w:rPr>
                <w:rFonts w:cs="Arial"/>
                <w:szCs w:val="20"/>
              </w:rPr>
            </w:pPr>
            <w:r w:rsidRPr="004D4F94">
              <w:rPr>
                <w:rFonts w:cs="Arial"/>
                <w:szCs w:val="20"/>
              </w:rPr>
              <w:t xml:space="preserve">Adaptation of ACA policies </w:t>
            </w:r>
          </w:p>
        </w:tc>
        <w:tc>
          <w:tcPr>
            <w:tcW w:w="4639" w:type="dxa"/>
          </w:tcPr>
          <w:p w14:paraId="2B279B3B" w14:textId="77777777" w:rsidR="00651B14" w:rsidRPr="004D4F94" w:rsidRDefault="004D4F94" w:rsidP="00AC69AC">
            <w:pPr>
              <w:tabs>
                <w:tab w:val="left" w:pos="2127"/>
              </w:tabs>
              <w:rPr>
                <w:rFonts w:cs="Arial"/>
                <w:szCs w:val="20"/>
              </w:rPr>
            </w:pPr>
            <w:r w:rsidRPr="004D4F94">
              <w:rPr>
                <w:rFonts w:cs="Arial"/>
                <w:szCs w:val="20"/>
              </w:rPr>
              <w:t xml:space="preserve">May 2018 </w:t>
            </w:r>
          </w:p>
          <w:p w14:paraId="2FCBC107" w14:textId="12C6D7A2" w:rsidR="004D4F94" w:rsidRPr="004D4F94" w:rsidRDefault="004D4F94" w:rsidP="00AC69AC">
            <w:pPr>
              <w:tabs>
                <w:tab w:val="left" w:pos="2127"/>
              </w:tabs>
              <w:rPr>
                <w:rFonts w:cs="Arial"/>
                <w:szCs w:val="20"/>
              </w:rPr>
            </w:pPr>
            <w:r w:rsidRPr="004D4F94">
              <w:rPr>
                <w:rFonts w:cs="Arial"/>
                <w:szCs w:val="20"/>
              </w:rPr>
              <w:t xml:space="preserve">October 2020 </w:t>
            </w:r>
          </w:p>
        </w:tc>
      </w:tr>
    </w:tbl>
    <w:p w14:paraId="707372E9" w14:textId="77777777" w:rsidR="00651B14" w:rsidRPr="004D4F94" w:rsidRDefault="00651B14" w:rsidP="00651B14">
      <w:pPr>
        <w:rPr>
          <w:rFonts w:cs="Arial"/>
          <w:szCs w:val="20"/>
        </w:rPr>
      </w:pPr>
    </w:p>
    <w:p w14:paraId="180C5958" w14:textId="77777777" w:rsidR="00CA1E46" w:rsidRPr="004D4F94" w:rsidRDefault="00CA1E46" w:rsidP="00651B14">
      <w:pPr>
        <w:rPr>
          <w:rFonts w:cs="Arial"/>
          <w:szCs w:val="20"/>
        </w:rPr>
      </w:pPr>
      <w:r w:rsidRPr="004D4F94">
        <w:rPr>
          <w:rFonts w:cs="Arial"/>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4D4F94">
        <w:rPr>
          <w:rFonts w:cs="Arial"/>
          <w:i/>
          <w:szCs w:val="20"/>
        </w:rPr>
        <w:t>Education and Care Services National Regulation</w:t>
      </w:r>
      <w:r w:rsidRPr="004D4F94">
        <w:rPr>
          <w:rFonts w:cs="Arial"/>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32"/>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4D4F94" w:rsidRPr="004D4F94" w14:paraId="3FB8A1E5" w14:textId="77777777" w:rsidTr="00BE336C">
        <w:trPr>
          <w:trHeight w:val="454"/>
        </w:trPr>
        <w:tc>
          <w:tcPr>
            <w:tcW w:w="2132" w:type="dxa"/>
          </w:tcPr>
          <w:p w14:paraId="2CCC52D2" w14:textId="77777777" w:rsidR="00BE336C" w:rsidRPr="004D4F94" w:rsidRDefault="00BE336C" w:rsidP="00BE336C">
            <w:pPr>
              <w:tabs>
                <w:tab w:val="left" w:pos="2127"/>
              </w:tabs>
              <w:rPr>
                <w:rFonts w:cs="Arial"/>
                <w:szCs w:val="20"/>
              </w:rPr>
            </w:pPr>
            <w:r w:rsidRPr="004D4F94">
              <w:rPr>
                <w:rFonts w:cs="Arial"/>
                <w:szCs w:val="20"/>
              </w:rPr>
              <w:t>Date:</w:t>
            </w:r>
          </w:p>
        </w:tc>
        <w:tc>
          <w:tcPr>
            <w:tcW w:w="7507" w:type="dxa"/>
          </w:tcPr>
          <w:p w14:paraId="35921190" w14:textId="0BE0D768" w:rsidR="00BE336C" w:rsidRPr="004D4F94" w:rsidRDefault="004D4F94" w:rsidP="00BE336C">
            <w:pPr>
              <w:tabs>
                <w:tab w:val="left" w:pos="2127"/>
              </w:tabs>
              <w:rPr>
                <w:rFonts w:cs="Arial"/>
                <w:szCs w:val="20"/>
              </w:rPr>
            </w:pPr>
            <w:r w:rsidRPr="004D4F94">
              <w:rPr>
                <w:rFonts w:cs="Arial"/>
                <w:szCs w:val="20"/>
              </w:rPr>
              <w:t xml:space="preserve">October 2020 </w:t>
            </w:r>
          </w:p>
        </w:tc>
      </w:tr>
      <w:tr w:rsidR="004D4F94" w:rsidRPr="004D4F94" w14:paraId="2BF7ED9D" w14:textId="77777777" w:rsidTr="00BE336C">
        <w:trPr>
          <w:trHeight w:val="454"/>
        </w:trPr>
        <w:tc>
          <w:tcPr>
            <w:tcW w:w="2132" w:type="dxa"/>
          </w:tcPr>
          <w:p w14:paraId="2927AD34" w14:textId="77777777" w:rsidR="00BE336C" w:rsidRPr="004D4F94" w:rsidRDefault="00BE336C" w:rsidP="00BE336C">
            <w:pPr>
              <w:tabs>
                <w:tab w:val="left" w:pos="2127"/>
              </w:tabs>
              <w:rPr>
                <w:rFonts w:cs="Arial"/>
                <w:szCs w:val="20"/>
              </w:rPr>
            </w:pPr>
            <w:r w:rsidRPr="004D4F94">
              <w:rPr>
                <w:rFonts w:cs="Arial"/>
                <w:szCs w:val="20"/>
              </w:rPr>
              <w:t>Version:</w:t>
            </w:r>
          </w:p>
        </w:tc>
        <w:tc>
          <w:tcPr>
            <w:tcW w:w="7507" w:type="dxa"/>
          </w:tcPr>
          <w:p w14:paraId="722C63A7" w14:textId="3E2A9122" w:rsidR="00BE336C" w:rsidRPr="004D4F94" w:rsidRDefault="004D4F94" w:rsidP="00BE336C">
            <w:pPr>
              <w:tabs>
                <w:tab w:val="left" w:pos="2127"/>
              </w:tabs>
              <w:rPr>
                <w:rFonts w:cs="Arial"/>
                <w:szCs w:val="20"/>
              </w:rPr>
            </w:pPr>
            <w:r w:rsidRPr="004D4F94">
              <w:rPr>
                <w:rFonts w:cs="Arial"/>
                <w:szCs w:val="20"/>
              </w:rPr>
              <w:t>01/2020</w:t>
            </w:r>
          </w:p>
        </w:tc>
      </w:tr>
      <w:tr w:rsidR="004D4F94" w:rsidRPr="004D4F94" w14:paraId="340540BD" w14:textId="77777777" w:rsidTr="00BE336C">
        <w:trPr>
          <w:trHeight w:val="454"/>
        </w:trPr>
        <w:tc>
          <w:tcPr>
            <w:tcW w:w="2132" w:type="dxa"/>
          </w:tcPr>
          <w:p w14:paraId="616361E5" w14:textId="77777777" w:rsidR="00BE336C" w:rsidRPr="004D4F94" w:rsidRDefault="00BE336C" w:rsidP="00BE336C">
            <w:pPr>
              <w:tabs>
                <w:tab w:val="left" w:pos="2127"/>
              </w:tabs>
              <w:rPr>
                <w:rFonts w:cs="Arial"/>
                <w:szCs w:val="20"/>
              </w:rPr>
            </w:pPr>
            <w:r w:rsidRPr="004D4F94">
              <w:rPr>
                <w:rFonts w:cs="Arial"/>
                <w:szCs w:val="20"/>
              </w:rPr>
              <w:t>Last Amended By:</w:t>
            </w:r>
          </w:p>
        </w:tc>
        <w:tc>
          <w:tcPr>
            <w:tcW w:w="7507" w:type="dxa"/>
          </w:tcPr>
          <w:p w14:paraId="3CAF816F" w14:textId="2CC6B6F0" w:rsidR="00BE336C" w:rsidRPr="004D4F94" w:rsidRDefault="004D4F94" w:rsidP="00BE336C">
            <w:pPr>
              <w:tabs>
                <w:tab w:val="left" w:pos="2127"/>
              </w:tabs>
              <w:rPr>
                <w:rFonts w:cs="Arial"/>
                <w:szCs w:val="20"/>
              </w:rPr>
            </w:pPr>
            <w:r w:rsidRPr="004D4F94">
              <w:rPr>
                <w:rFonts w:cs="Arial"/>
                <w:szCs w:val="20"/>
              </w:rPr>
              <w:t>Julia Koti</w:t>
            </w:r>
          </w:p>
        </w:tc>
      </w:tr>
      <w:tr w:rsidR="004D4F94" w:rsidRPr="004D4F94" w14:paraId="4A60A751" w14:textId="77777777" w:rsidTr="00BE336C">
        <w:trPr>
          <w:trHeight w:val="454"/>
        </w:trPr>
        <w:tc>
          <w:tcPr>
            <w:tcW w:w="2132" w:type="dxa"/>
          </w:tcPr>
          <w:p w14:paraId="48915C17" w14:textId="77777777" w:rsidR="00BE336C" w:rsidRPr="004D4F94" w:rsidRDefault="00BE336C" w:rsidP="00BE336C">
            <w:pPr>
              <w:tabs>
                <w:tab w:val="left" w:pos="2127"/>
              </w:tabs>
              <w:rPr>
                <w:rFonts w:cs="Arial"/>
                <w:szCs w:val="20"/>
              </w:rPr>
            </w:pPr>
            <w:r w:rsidRPr="004D4F94">
              <w:rPr>
                <w:rFonts w:cs="Arial"/>
                <w:szCs w:val="20"/>
              </w:rPr>
              <w:t>Next Review:</w:t>
            </w:r>
          </w:p>
        </w:tc>
        <w:tc>
          <w:tcPr>
            <w:tcW w:w="7507" w:type="dxa"/>
          </w:tcPr>
          <w:p w14:paraId="0B86B87F" w14:textId="7A7CD04D" w:rsidR="00BE336C" w:rsidRPr="004D4F94" w:rsidRDefault="004D4F94" w:rsidP="00BE336C">
            <w:pPr>
              <w:tabs>
                <w:tab w:val="left" w:pos="2127"/>
              </w:tabs>
              <w:rPr>
                <w:rFonts w:cs="Arial"/>
                <w:szCs w:val="20"/>
              </w:rPr>
            </w:pPr>
            <w:r w:rsidRPr="004D4F94">
              <w:rPr>
                <w:rFonts w:cs="Arial"/>
                <w:szCs w:val="20"/>
              </w:rPr>
              <w:t>October 20</w:t>
            </w:r>
            <w:r w:rsidR="000D0BA0">
              <w:rPr>
                <w:rFonts w:cs="Arial"/>
                <w:szCs w:val="20"/>
              </w:rPr>
              <w:t>22</w:t>
            </w:r>
          </w:p>
        </w:tc>
      </w:tr>
      <w:tr w:rsidR="004D4F94" w:rsidRPr="004D4F94" w14:paraId="27302AFF" w14:textId="77777777" w:rsidTr="00BE336C">
        <w:trPr>
          <w:trHeight w:val="454"/>
        </w:trPr>
        <w:tc>
          <w:tcPr>
            <w:tcW w:w="2132" w:type="dxa"/>
          </w:tcPr>
          <w:p w14:paraId="78FFBDB1" w14:textId="77777777" w:rsidR="00BE336C" w:rsidRPr="004D4F94" w:rsidRDefault="00BE336C" w:rsidP="00BE336C">
            <w:pPr>
              <w:tabs>
                <w:tab w:val="left" w:pos="2127"/>
              </w:tabs>
              <w:rPr>
                <w:rFonts w:cs="Arial"/>
                <w:szCs w:val="20"/>
              </w:rPr>
            </w:pPr>
            <w:r w:rsidRPr="004D4F94">
              <w:rPr>
                <w:rFonts w:cs="Arial"/>
                <w:szCs w:val="20"/>
              </w:rPr>
              <w:t>Position:</w:t>
            </w:r>
          </w:p>
        </w:tc>
        <w:tc>
          <w:tcPr>
            <w:tcW w:w="7507" w:type="dxa"/>
          </w:tcPr>
          <w:p w14:paraId="061D2564" w14:textId="59B3C288" w:rsidR="00BE336C" w:rsidRPr="004D4F94" w:rsidRDefault="004D4F94" w:rsidP="00BE336C">
            <w:pPr>
              <w:tabs>
                <w:tab w:val="left" w:pos="2127"/>
              </w:tabs>
              <w:rPr>
                <w:rFonts w:cs="Arial"/>
                <w:szCs w:val="20"/>
              </w:rPr>
            </w:pPr>
            <w:r w:rsidRPr="004D4F94">
              <w:rPr>
                <w:rFonts w:cs="Arial"/>
                <w:szCs w:val="20"/>
              </w:rPr>
              <w:t xml:space="preserve">Approved Provider/Director </w:t>
            </w:r>
          </w:p>
        </w:tc>
      </w:tr>
    </w:tbl>
    <w:p w14:paraId="7DEE3EEA" w14:textId="77777777" w:rsidR="00E43E86" w:rsidRDefault="00070694"/>
    <w:sectPr w:rsidR="00E43E86" w:rsidSect="00F87F04">
      <w:headerReference w:type="default" r:id="rId7"/>
      <w:footerReference w:type="default" r:id="rId8"/>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0193" w14:textId="77777777" w:rsidR="00E76F57" w:rsidRDefault="00E76F57">
      <w:r>
        <w:separator/>
      </w:r>
    </w:p>
  </w:endnote>
  <w:endnote w:type="continuationSeparator" w:id="0">
    <w:p w14:paraId="42614D22" w14:textId="77777777" w:rsidR="00E76F57" w:rsidRDefault="00E7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5789" w14:textId="3DAC98B2" w:rsidR="009032B5" w:rsidRPr="009032B5" w:rsidRDefault="00366F59"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EF5AC8">
      <w:rPr>
        <w:rFonts w:ascii="Arial" w:hAnsi="Arial" w:cs="Arial"/>
        <w:b/>
        <w:noProof/>
        <w:sz w:val="16"/>
        <w:szCs w:val="16"/>
      </w:rPr>
      <w:t>4</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EF5AC8">
      <w:rPr>
        <w:rFonts w:ascii="Arial" w:hAnsi="Arial" w:cs="Arial"/>
        <w:b/>
        <w:noProof/>
        <w:sz w:val="16"/>
        <w:szCs w:val="16"/>
      </w:rPr>
      <w:t>4</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A5BF" w14:textId="77777777" w:rsidR="00E76F57" w:rsidRDefault="00E76F57">
      <w:r>
        <w:separator/>
      </w:r>
    </w:p>
  </w:footnote>
  <w:footnote w:type="continuationSeparator" w:id="0">
    <w:p w14:paraId="520742EE" w14:textId="77777777" w:rsidR="00E76F57" w:rsidRDefault="00E7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5C3" w14:textId="77777777" w:rsidR="004D4F94" w:rsidRPr="00534824" w:rsidRDefault="004D4F94" w:rsidP="004D4F94">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599B5C8C" wp14:editId="383A3995">
          <wp:extent cx="2037805" cy="552450"/>
          <wp:effectExtent l="0" t="0" r="635" b="0"/>
          <wp:docPr id="2" name="Picture 2"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43DD3E82" w14:textId="77777777" w:rsidR="004D4F94" w:rsidRPr="00534824" w:rsidRDefault="004D4F94" w:rsidP="004D4F94">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19B3E4CF" w14:textId="77777777" w:rsidR="004D4F94" w:rsidRPr="00534824" w:rsidRDefault="004D4F94" w:rsidP="004D4F94">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255D9C0A" w14:textId="77777777" w:rsidR="004D4F94" w:rsidRPr="00534824" w:rsidRDefault="004D4F94" w:rsidP="004D4F94">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1337E003" w14:textId="77777777" w:rsidR="004D4F94" w:rsidRPr="00534824" w:rsidRDefault="004D4F94" w:rsidP="004D4F94">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6199854A" w14:textId="77777777" w:rsidR="004D4F94" w:rsidRPr="00534824" w:rsidRDefault="004D4F94" w:rsidP="004D4F94">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7FC3DF7D" w14:textId="6DA461B4" w:rsidR="009032B5" w:rsidRPr="004D4F94" w:rsidRDefault="00070694" w:rsidP="004D4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F9C"/>
    <w:multiLevelType w:val="hybridMultilevel"/>
    <w:tmpl w:val="11AC63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62063"/>
    <w:multiLevelType w:val="hybridMultilevel"/>
    <w:tmpl w:val="73A27C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53144"/>
    <w:multiLevelType w:val="hybridMultilevel"/>
    <w:tmpl w:val="C54A6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A5AD8"/>
    <w:multiLevelType w:val="hybridMultilevel"/>
    <w:tmpl w:val="D54411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B078D"/>
    <w:multiLevelType w:val="hybridMultilevel"/>
    <w:tmpl w:val="52588A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A7FD4"/>
    <w:multiLevelType w:val="hybridMultilevel"/>
    <w:tmpl w:val="A24E23CE"/>
    <w:lvl w:ilvl="0" w:tplc="0C090001">
      <w:start w:val="1"/>
      <w:numFmt w:val="bullet"/>
      <w:lvlText w:val=""/>
      <w:lvlJc w:val="left"/>
      <w:pPr>
        <w:ind w:left="720" w:hanging="360"/>
      </w:pPr>
      <w:rPr>
        <w:rFonts w:ascii="Symbol" w:hAnsi="Symbol" w:hint="default"/>
      </w:rPr>
    </w:lvl>
    <w:lvl w:ilvl="1" w:tplc="2F9E498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6D03DB"/>
    <w:multiLevelType w:val="hybridMultilevel"/>
    <w:tmpl w:val="1966C08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A7339F"/>
    <w:multiLevelType w:val="hybridMultilevel"/>
    <w:tmpl w:val="4F48D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BEF73C2"/>
    <w:multiLevelType w:val="hybridMultilevel"/>
    <w:tmpl w:val="FB7437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0E55E73"/>
    <w:multiLevelType w:val="hybridMultilevel"/>
    <w:tmpl w:val="6750E48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43444A6F"/>
    <w:multiLevelType w:val="hybridMultilevel"/>
    <w:tmpl w:val="7882A1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7D8"/>
    <w:multiLevelType w:val="hybridMultilevel"/>
    <w:tmpl w:val="6646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352EB"/>
    <w:multiLevelType w:val="hybridMultilevel"/>
    <w:tmpl w:val="705E5C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281C55"/>
    <w:multiLevelType w:val="hybridMultilevel"/>
    <w:tmpl w:val="626C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7571DE"/>
    <w:multiLevelType w:val="hybridMultilevel"/>
    <w:tmpl w:val="1F0C58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33FC"/>
    <w:multiLevelType w:val="hybridMultilevel"/>
    <w:tmpl w:val="FAF2C1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3E350C"/>
    <w:multiLevelType w:val="hybridMultilevel"/>
    <w:tmpl w:val="958471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AB49DD"/>
    <w:multiLevelType w:val="hybridMultilevel"/>
    <w:tmpl w:val="CE1E06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432F84"/>
    <w:multiLevelType w:val="hybridMultilevel"/>
    <w:tmpl w:val="1CB6BD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A57069"/>
    <w:multiLevelType w:val="hybridMultilevel"/>
    <w:tmpl w:val="5E288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D587AE1"/>
    <w:multiLevelType w:val="hybridMultilevel"/>
    <w:tmpl w:val="67800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574681">
    <w:abstractNumId w:val="1"/>
  </w:num>
  <w:num w:numId="2" w16cid:durableId="1480490245">
    <w:abstractNumId w:val="13"/>
  </w:num>
  <w:num w:numId="3" w16cid:durableId="1608853581">
    <w:abstractNumId w:val="18"/>
  </w:num>
  <w:num w:numId="4" w16cid:durableId="1414820949">
    <w:abstractNumId w:val="2"/>
  </w:num>
  <w:num w:numId="5" w16cid:durableId="1854563366">
    <w:abstractNumId w:val="19"/>
  </w:num>
  <w:num w:numId="6" w16cid:durableId="740296408">
    <w:abstractNumId w:val="20"/>
  </w:num>
  <w:num w:numId="7" w16cid:durableId="2128743113">
    <w:abstractNumId w:val="5"/>
  </w:num>
  <w:num w:numId="8" w16cid:durableId="999116441">
    <w:abstractNumId w:val="0"/>
  </w:num>
  <w:num w:numId="9" w16cid:durableId="1725135897">
    <w:abstractNumId w:val="4"/>
  </w:num>
  <w:num w:numId="10" w16cid:durableId="1017931091">
    <w:abstractNumId w:val="14"/>
  </w:num>
  <w:num w:numId="11" w16cid:durableId="623736180">
    <w:abstractNumId w:val="17"/>
  </w:num>
  <w:num w:numId="12" w16cid:durableId="931862856">
    <w:abstractNumId w:val="11"/>
  </w:num>
  <w:num w:numId="13" w16cid:durableId="1140075974">
    <w:abstractNumId w:val="16"/>
  </w:num>
  <w:num w:numId="14" w16cid:durableId="644891848">
    <w:abstractNumId w:val="15"/>
  </w:num>
  <w:num w:numId="15" w16cid:durableId="793258058">
    <w:abstractNumId w:val="21"/>
  </w:num>
  <w:num w:numId="16" w16cid:durableId="522326430">
    <w:abstractNumId w:val="8"/>
  </w:num>
  <w:num w:numId="17" w16cid:durableId="605423629">
    <w:abstractNumId w:val="12"/>
  </w:num>
  <w:num w:numId="18" w16cid:durableId="940338135">
    <w:abstractNumId w:val="6"/>
  </w:num>
  <w:num w:numId="19" w16cid:durableId="1579903869">
    <w:abstractNumId w:val="9"/>
  </w:num>
  <w:num w:numId="20" w16cid:durableId="107742456">
    <w:abstractNumId w:val="7"/>
  </w:num>
  <w:num w:numId="21" w16cid:durableId="989945170">
    <w:abstractNumId w:val="10"/>
  </w:num>
  <w:num w:numId="22" w16cid:durableId="1865509621">
    <w:abstractNumId w:val="22"/>
  </w:num>
  <w:num w:numId="23" w16cid:durableId="1367950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14"/>
    <w:rsid w:val="00027081"/>
    <w:rsid w:val="000366D9"/>
    <w:rsid w:val="00074ABE"/>
    <w:rsid w:val="0009392D"/>
    <w:rsid w:val="00097E85"/>
    <w:rsid w:val="000A0BCF"/>
    <w:rsid w:val="000C3781"/>
    <w:rsid w:val="000D0BA0"/>
    <w:rsid w:val="000D2F8F"/>
    <w:rsid w:val="001043B6"/>
    <w:rsid w:val="00122703"/>
    <w:rsid w:val="001408B0"/>
    <w:rsid w:val="00144D3A"/>
    <w:rsid w:val="00170775"/>
    <w:rsid w:val="001C270A"/>
    <w:rsid w:val="001E5818"/>
    <w:rsid w:val="00272F04"/>
    <w:rsid w:val="00280C20"/>
    <w:rsid w:val="00286D77"/>
    <w:rsid w:val="002A1B43"/>
    <w:rsid w:val="002C512A"/>
    <w:rsid w:val="002D494A"/>
    <w:rsid w:val="00323BF7"/>
    <w:rsid w:val="00366F59"/>
    <w:rsid w:val="00374925"/>
    <w:rsid w:val="003A5D33"/>
    <w:rsid w:val="003B1E3C"/>
    <w:rsid w:val="003B31E7"/>
    <w:rsid w:val="003C4A11"/>
    <w:rsid w:val="00422B0A"/>
    <w:rsid w:val="00450968"/>
    <w:rsid w:val="004860C6"/>
    <w:rsid w:val="00490550"/>
    <w:rsid w:val="004D4F94"/>
    <w:rsid w:val="004E665C"/>
    <w:rsid w:val="00510B34"/>
    <w:rsid w:val="00536F6C"/>
    <w:rsid w:val="005862A3"/>
    <w:rsid w:val="005A527B"/>
    <w:rsid w:val="005A529A"/>
    <w:rsid w:val="005B49B1"/>
    <w:rsid w:val="005B6E7F"/>
    <w:rsid w:val="0060500F"/>
    <w:rsid w:val="006258CA"/>
    <w:rsid w:val="00651B14"/>
    <w:rsid w:val="006905AE"/>
    <w:rsid w:val="00692D8E"/>
    <w:rsid w:val="006A4F8D"/>
    <w:rsid w:val="006D4557"/>
    <w:rsid w:val="006E6633"/>
    <w:rsid w:val="006F69A4"/>
    <w:rsid w:val="00703D83"/>
    <w:rsid w:val="00726309"/>
    <w:rsid w:val="0075322B"/>
    <w:rsid w:val="007614A3"/>
    <w:rsid w:val="00777BF0"/>
    <w:rsid w:val="0078340F"/>
    <w:rsid w:val="007B0089"/>
    <w:rsid w:val="007B35E7"/>
    <w:rsid w:val="00813482"/>
    <w:rsid w:val="00815B40"/>
    <w:rsid w:val="00823856"/>
    <w:rsid w:val="00827405"/>
    <w:rsid w:val="00853AD5"/>
    <w:rsid w:val="00863007"/>
    <w:rsid w:val="00890B0C"/>
    <w:rsid w:val="008C13C6"/>
    <w:rsid w:val="008D54F6"/>
    <w:rsid w:val="008F1A26"/>
    <w:rsid w:val="009165D0"/>
    <w:rsid w:val="00934028"/>
    <w:rsid w:val="00963F71"/>
    <w:rsid w:val="0098571A"/>
    <w:rsid w:val="00997EEF"/>
    <w:rsid w:val="009B4485"/>
    <w:rsid w:val="009E3C89"/>
    <w:rsid w:val="009F5A76"/>
    <w:rsid w:val="009F671C"/>
    <w:rsid w:val="00A534DA"/>
    <w:rsid w:val="00A5742B"/>
    <w:rsid w:val="00A6168A"/>
    <w:rsid w:val="00B05808"/>
    <w:rsid w:val="00B11D68"/>
    <w:rsid w:val="00B35B9A"/>
    <w:rsid w:val="00B36C98"/>
    <w:rsid w:val="00B45158"/>
    <w:rsid w:val="00BA5AD0"/>
    <w:rsid w:val="00BA5E52"/>
    <w:rsid w:val="00BE336C"/>
    <w:rsid w:val="00BF4114"/>
    <w:rsid w:val="00C0111A"/>
    <w:rsid w:val="00C0238F"/>
    <w:rsid w:val="00C134BA"/>
    <w:rsid w:val="00C262BB"/>
    <w:rsid w:val="00C405AB"/>
    <w:rsid w:val="00C57478"/>
    <w:rsid w:val="00CA1E46"/>
    <w:rsid w:val="00CE1B9F"/>
    <w:rsid w:val="00CE76E5"/>
    <w:rsid w:val="00D00AA8"/>
    <w:rsid w:val="00D22620"/>
    <w:rsid w:val="00D33041"/>
    <w:rsid w:val="00D754B7"/>
    <w:rsid w:val="00D85619"/>
    <w:rsid w:val="00DF6655"/>
    <w:rsid w:val="00E22535"/>
    <w:rsid w:val="00E25F59"/>
    <w:rsid w:val="00E3521D"/>
    <w:rsid w:val="00E752C7"/>
    <w:rsid w:val="00E76F57"/>
    <w:rsid w:val="00E802F7"/>
    <w:rsid w:val="00EA6B29"/>
    <w:rsid w:val="00EA7DFB"/>
    <w:rsid w:val="00EF5AC8"/>
    <w:rsid w:val="00F172B0"/>
    <w:rsid w:val="00F3168D"/>
    <w:rsid w:val="00F85224"/>
    <w:rsid w:val="00FD2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FC038"/>
  <w15:chartTrackingRefBased/>
  <w15:docId w15:val="{09B0E6D1-879A-463C-B709-FD0DB2A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14"/>
    <w:pPr>
      <w:spacing w:after="0" w:line="240" w:lineRule="auto"/>
    </w:pPr>
  </w:style>
  <w:style w:type="paragraph" w:styleId="Heading2">
    <w:name w:val="heading 2"/>
    <w:basedOn w:val="Normal"/>
    <w:next w:val="Normal"/>
    <w:link w:val="Heading2Char"/>
    <w:uiPriority w:val="9"/>
    <w:semiHidden/>
    <w:unhideWhenUsed/>
    <w:qFormat/>
    <w:rsid w:val="000A0B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651B14"/>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1B14"/>
    <w:rPr>
      <w:rFonts w:ascii="Arial" w:hAnsi="Arial"/>
      <w:b/>
      <w:sz w:val="24"/>
      <w:szCs w:val="20"/>
    </w:rPr>
  </w:style>
  <w:style w:type="paragraph" w:styleId="Header">
    <w:name w:val="header"/>
    <w:basedOn w:val="Normal"/>
    <w:link w:val="HeaderChar"/>
    <w:uiPriority w:val="99"/>
    <w:unhideWhenUsed/>
    <w:rsid w:val="00651B14"/>
    <w:pPr>
      <w:tabs>
        <w:tab w:val="center" w:pos="4513"/>
        <w:tab w:val="right" w:pos="9026"/>
      </w:tabs>
    </w:pPr>
  </w:style>
  <w:style w:type="character" w:customStyle="1" w:styleId="HeaderChar">
    <w:name w:val="Header Char"/>
    <w:basedOn w:val="DefaultParagraphFont"/>
    <w:link w:val="Header"/>
    <w:uiPriority w:val="99"/>
    <w:rsid w:val="00651B14"/>
  </w:style>
  <w:style w:type="paragraph" w:styleId="Footer">
    <w:name w:val="footer"/>
    <w:basedOn w:val="Normal"/>
    <w:link w:val="FooterChar"/>
    <w:uiPriority w:val="99"/>
    <w:unhideWhenUsed/>
    <w:rsid w:val="00651B14"/>
    <w:pPr>
      <w:tabs>
        <w:tab w:val="center" w:pos="4513"/>
        <w:tab w:val="right" w:pos="9026"/>
      </w:tabs>
    </w:pPr>
  </w:style>
  <w:style w:type="character" w:customStyle="1" w:styleId="FooterChar">
    <w:name w:val="Footer Char"/>
    <w:basedOn w:val="DefaultParagraphFont"/>
    <w:link w:val="Footer"/>
    <w:uiPriority w:val="99"/>
    <w:rsid w:val="00651B14"/>
  </w:style>
  <w:style w:type="table" w:styleId="TableGrid">
    <w:name w:val="Table Grid"/>
    <w:basedOn w:val="TableNormal"/>
    <w:uiPriority w:val="59"/>
    <w:rsid w:val="0065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B14"/>
    <w:pPr>
      <w:ind w:left="720"/>
      <w:contextualSpacing/>
    </w:pPr>
  </w:style>
  <w:style w:type="paragraph" w:customStyle="1" w:styleId="Default">
    <w:name w:val="Default"/>
    <w:rsid w:val="00651B14"/>
    <w:pPr>
      <w:autoSpaceDE w:val="0"/>
      <w:autoSpaceDN w:val="0"/>
      <w:adjustRightInd w:val="0"/>
      <w:spacing w:after="0" w:line="240" w:lineRule="auto"/>
    </w:pPr>
    <w:rPr>
      <w:rFonts w:ascii="DINPro-Light" w:hAnsi="DINPro-Light" w:cs="DINPro-Light"/>
      <w:color w:val="000000"/>
      <w:sz w:val="24"/>
      <w:szCs w:val="24"/>
    </w:rPr>
  </w:style>
  <w:style w:type="character" w:customStyle="1" w:styleId="A7">
    <w:name w:val="A7"/>
    <w:uiPriority w:val="99"/>
    <w:rsid w:val="00651B14"/>
    <w:rPr>
      <w:rFonts w:cs="DINPro-Light"/>
      <w:color w:val="000000"/>
      <w:sz w:val="20"/>
      <w:szCs w:val="20"/>
    </w:rPr>
  </w:style>
  <w:style w:type="character" w:styleId="Hyperlink">
    <w:name w:val="Hyperlink"/>
    <w:basedOn w:val="DefaultParagraphFont"/>
    <w:uiPriority w:val="99"/>
    <w:unhideWhenUsed/>
    <w:rsid w:val="00272F04"/>
    <w:rPr>
      <w:color w:val="0563C1" w:themeColor="hyperlink"/>
      <w:u w:val="single"/>
    </w:rPr>
  </w:style>
  <w:style w:type="paragraph" w:customStyle="1" w:styleId="ColorfulList-Accent11">
    <w:name w:val="Colorful List - Accent 11"/>
    <w:basedOn w:val="Normal"/>
    <w:uiPriority w:val="34"/>
    <w:rsid w:val="005A529A"/>
    <w:pPr>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A0BCF"/>
    <w:rPr>
      <w:rFonts w:asciiTheme="majorHAnsi" w:eastAsiaTheme="majorEastAsia" w:hAnsiTheme="majorHAnsi" w:cstheme="majorBidi"/>
      <w:color w:val="2E74B5" w:themeColor="accent1" w:themeShade="BF"/>
      <w:sz w:val="26"/>
      <w:szCs w:val="26"/>
    </w:rPr>
  </w:style>
  <w:style w:type="paragraph" w:customStyle="1" w:styleId="ReturnAddress">
    <w:name w:val="Return Address"/>
    <w:basedOn w:val="Normal"/>
    <w:rsid w:val="004D4F94"/>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Rodrigues</dc:creator>
  <cp:keywords/>
  <dc:description/>
  <cp:lastModifiedBy>Julia Koti</cp:lastModifiedBy>
  <cp:revision>2</cp:revision>
  <dcterms:created xsi:type="dcterms:W3CDTF">2022-05-24T04:28:00Z</dcterms:created>
  <dcterms:modified xsi:type="dcterms:W3CDTF">2022-05-24T04:28:00Z</dcterms:modified>
</cp:coreProperties>
</file>