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E721" w14:textId="0BBD736C" w:rsidR="00691434" w:rsidRPr="00FE404F" w:rsidRDefault="00691434" w:rsidP="00691434">
      <w:pPr>
        <w:spacing w:after="0" w:line="240" w:lineRule="auto"/>
        <w:ind w:left="7200" w:firstLine="720"/>
        <w:rPr>
          <w:rFonts w:cs="Arial"/>
          <w:b/>
          <w:sz w:val="36"/>
          <w:szCs w:val="32"/>
        </w:rPr>
      </w:pPr>
      <w:r w:rsidRPr="00FE404F">
        <w:rPr>
          <w:rFonts w:cs="Arial"/>
          <w:b/>
          <w:sz w:val="36"/>
          <w:szCs w:val="32"/>
        </w:rPr>
        <w:t>202</w:t>
      </w:r>
      <w:r w:rsidR="003305C1">
        <w:rPr>
          <w:rFonts w:cs="Arial"/>
          <w:b/>
          <w:sz w:val="36"/>
          <w:szCs w:val="32"/>
        </w:rPr>
        <w:t>2</w:t>
      </w:r>
    </w:p>
    <w:p w14:paraId="3FE2ACDD" w14:textId="33FB0B90" w:rsidR="00691434" w:rsidRPr="00E366B4" w:rsidRDefault="00691434" w:rsidP="00691434">
      <w:pPr>
        <w:spacing w:after="0" w:line="240" w:lineRule="auto"/>
        <w:rPr>
          <w:rFonts w:cs="Arial"/>
          <w:b/>
          <w:sz w:val="32"/>
          <w:szCs w:val="32"/>
        </w:rPr>
      </w:pPr>
      <w:r w:rsidRPr="00E366B4">
        <w:rPr>
          <w:rFonts w:cs="Arial"/>
          <w:b/>
          <w:sz w:val="32"/>
          <w:szCs w:val="32"/>
        </w:rPr>
        <w:t>GRIEVANCES AND COMPLAINTS MANAGEMENT POLICY (</w:t>
      </w:r>
      <w:r w:rsidR="00A038D7">
        <w:rPr>
          <w:rFonts w:cs="Arial"/>
          <w:b/>
          <w:sz w:val="32"/>
          <w:szCs w:val="32"/>
        </w:rPr>
        <w:t>Parents/families</w:t>
      </w:r>
      <w:r w:rsidRPr="00E366B4">
        <w:rPr>
          <w:rFonts w:cs="Arial"/>
          <w:b/>
          <w:sz w:val="32"/>
          <w:szCs w:val="32"/>
        </w:rPr>
        <w:t>)</w:t>
      </w:r>
      <w:r w:rsidRPr="00E366B4">
        <w:rPr>
          <w:rFonts w:cs="Arial"/>
          <w:b/>
          <w:sz w:val="32"/>
          <w:szCs w:val="32"/>
        </w:rPr>
        <w:tab/>
      </w:r>
      <w:r w:rsidRPr="00E366B4">
        <w:rPr>
          <w:rFonts w:cs="Arial"/>
          <w:b/>
          <w:sz w:val="32"/>
          <w:szCs w:val="32"/>
        </w:rPr>
        <w:tab/>
      </w:r>
      <w:r w:rsidRPr="00E366B4">
        <w:rPr>
          <w:rFonts w:cs="Arial"/>
          <w:b/>
          <w:sz w:val="32"/>
          <w:szCs w:val="32"/>
        </w:rPr>
        <w:tab/>
      </w:r>
      <w:r w:rsidRPr="00E366B4">
        <w:rPr>
          <w:rFonts w:cs="Arial"/>
          <w:b/>
          <w:sz w:val="32"/>
          <w:szCs w:val="32"/>
        </w:rPr>
        <w:tab/>
      </w:r>
      <w:r w:rsidRPr="00E366B4">
        <w:rPr>
          <w:rFonts w:cs="Arial"/>
          <w:b/>
          <w:sz w:val="32"/>
          <w:szCs w:val="32"/>
        </w:rPr>
        <w:tab/>
      </w:r>
      <w:r w:rsidRPr="00E366B4">
        <w:rPr>
          <w:rFonts w:cs="Arial"/>
          <w:b/>
          <w:sz w:val="32"/>
          <w:szCs w:val="32"/>
        </w:rPr>
        <w:tab/>
      </w:r>
      <w:r w:rsidRPr="00E366B4">
        <w:rPr>
          <w:rFonts w:cs="Arial"/>
          <w:b/>
          <w:sz w:val="32"/>
          <w:szCs w:val="32"/>
        </w:rPr>
        <w:tab/>
      </w:r>
      <w:r w:rsidRPr="00E366B4">
        <w:rPr>
          <w:rFonts w:cs="Arial"/>
          <w:b/>
          <w:sz w:val="32"/>
          <w:szCs w:val="32"/>
        </w:rPr>
        <w:tab/>
      </w:r>
      <w:r w:rsidRPr="00E366B4">
        <w:rPr>
          <w:rFonts w:cs="Arial"/>
          <w:b/>
          <w:sz w:val="32"/>
          <w:szCs w:val="32"/>
        </w:rPr>
        <w:tab/>
      </w:r>
    </w:p>
    <w:p w14:paraId="760E65E3" w14:textId="77777777" w:rsidR="00691434" w:rsidRPr="00E366B4" w:rsidRDefault="00691434" w:rsidP="00691434">
      <w:pPr>
        <w:tabs>
          <w:tab w:val="left" w:pos="2127"/>
        </w:tabs>
        <w:spacing w:after="0" w:line="240" w:lineRule="auto"/>
        <w:ind w:left="2127" w:hanging="2127"/>
        <w:rPr>
          <w:rFonts w:ascii="Arial" w:hAnsi="Arial" w:cs="Arial"/>
          <w:sz w:val="20"/>
          <w:szCs w:val="20"/>
        </w:rPr>
      </w:pPr>
    </w:p>
    <w:p w14:paraId="3C50246C" w14:textId="77777777" w:rsidR="00691434" w:rsidRDefault="00691434" w:rsidP="00691434">
      <w:pPr>
        <w:pStyle w:val="NoSpacing"/>
        <w:jc w:val="both"/>
        <w:rPr>
          <w:rFonts w:cs="Arial"/>
          <w:bCs/>
          <w:lang w:val="en-AU"/>
        </w:rPr>
      </w:pPr>
      <w:r w:rsidRPr="00E366B4">
        <w:rPr>
          <w:rFonts w:cs="Calibri"/>
          <w:sz w:val="20"/>
          <w:szCs w:val="20"/>
        </w:rPr>
        <w:t>NATIONAL QUALITY STANDARD (NQS)</w:t>
      </w:r>
    </w:p>
    <w:p w14:paraId="1EFE431F" w14:textId="77777777" w:rsidR="00691434" w:rsidRPr="00E366B4" w:rsidRDefault="00691434" w:rsidP="00691434">
      <w:pPr>
        <w:spacing w:after="0" w:line="360" w:lineRule="auto"/>
        <w:rPr>
          <w:rFonts w:ascii="Calibri" w:hAnsi="Calibri" w:cs="Calibri"/>
          <w:sz w:val="20"/>
          <w:szCs w:val="20"/>
          <w:lang w:val="en-US"/>
        </w:rPr>
      </w:pPr>
    </w:p>
    <w:tbl>
      <w:tblPr>
        <w:tblStyle w:val="TableGrid"/>
        <w:tblW w:w="9185" w:type="dxa"/>
        <w:tblInd w:w="-5" w:type="dxa"/>
        <w:tblLook w:val="04A0" w:firstRow="1" w:lastRow="0" w:firstColumn="1" w:lastColumn="0" w:noHBand="0" w:noVBand="1"/>
      </w:tblPr>
      <w:tblGrid>
        <w:gridCol w:w="772"/>
        <w:gridCol w:w="1622"/>
        <w:gridCol w:w="6791"/>
      </w:tblGrid>
      <w:tr w:rsidR="00691434" w:rsidRPr="00E366B4" w14:paraId="0D4C5B16" w14:textId="77777777" w:rsidTr="00720AAE">
        <w:trPr>
          <w:trHeight w:val="58"/>
        </w:trPr>
        <w:tc>
          <w:tcPr>
            <w:tcW w:w="91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1AD91" w14:textId="13F8FA78" w:rsidR="00691434" w:rsidRPr="00E366B4" w:rsidRDefault="00691434" w:rsidP="00720AAE">
            <w:pPr>
              <w:ind w:hanging="27"/>
              <w:rPr>
                <w:rFonts w:ascii="Calibri" w:hAnsi="Calibri" w:cs="Calibri"/>
                <w:sz w:val="20"/>
                <w:szCs w:val="20"/>
              </w:rPr>
            </w:pPr>
            <w:r w:rsidRPr="00E366B4">
              <w:rPr>
                <w:rFonts w:ascii="Calibri" w:hAnsi="Calibri" w:cs="Calibri"/>
                <w:sz w:val="20"/>
                <w:szCs w:val="20"/>
              </w:rPr>
              <w:t xml:space="preserve">QUALITY AREA </w:t>
            </w:r>
            <w:r>
              <w:rPr>
                <w:rFonts w:ascii="Calibri" w:hAnsi="Calibri" w:cs="Calibri"/>
                <w:sz w:val="20"/>
                <w:szCs w:val="20"/>
              </w:rPr>
              <w:t>4</w:t>
            </w:r>
            <w:r w:rsidRPr="00E366B4">
              <w:rPr>
                <w:rFonts w:ascii="Calibri" w:hAnsi="Calibri" w:cs="Calibri"/>
                <w:sz w:val="20"/>
                <w:szCs w:val="20"/>
              </w:rPr>
              <w:t xml:space="preserve">:  </w:t>
            </w:r>
            <w:r w:rsidRPr="00E366B4">
              <w:rPr>
                <w:rFonts w:ascii="Calibri" w:hAnsi="Calibri" w:cs="Calibri"/>
                <w:sz w:val="20"/>
                <w:szCs w:val="20"/>
                <w:lang w:val="en-US"/>
              </w:rPr>
              <w:t>GOVERNANCE AND LEADERSHIP</w:t>
            </w:r>
          </w:p>
        </w:tc>
      </w:tr>
      <w:tr w:rsidR="00691434" w:rsidRPr="00E366B4" w14:paraId="2FBADEB1" w14:textId="77777777" w:rsidTr="00720AAE">
        <w:trPr>
          <w:trHeight w:val="58"/>
        </w:trPr>
        <w:tc>
          <w:tcPr>
            <w:tcW w:w="772" w:type="dxa"/>
            <w:tcBorders>
              <w:top w:val="single" w:sz="4" w:space="0" w:color="auto"/>
              <w:left w:val="single" w:sz="4" w:space="0" w:color="auto"/>
              <w:bottom w:val="single" w:sz="4" w:space="0" w:color="auto"/>
              <w:right w:val="nil"/>
            </w:tcBorders>
            <w:vAlign w:val="center"/>
            <w:hideMark/>
          </w:tcPr>
          <w:p w14:paraId="454F1270" w14:textId="7D11A080" w:rsidR="00691434" w:rsidRPr="00E366B4" w:rsidRDefault="000E0933" w:rsidP="00720AAE">
            <w:pPr>
              <w:jc w:val="center"/>
              <w:rPr>
                <w:rFonts w:ascii="Calibri" w:hAnsi="Calibri" w:cs="Calibri"/>
                <w:sz w:val="20"/>
                <w:szCs w:val="20"/>
              </w:rPr>
            </w:pPr>
            <w:r>
              <w:rPr>
                <w:rFonts w:ascii="Calibri" w:hAnsi="Calibri" w:cs="Calibri"/>
                <w:sz w:val="20"/>
                <w:szCs w:val="20"/>
              </w:rPr>
              <w:t>4.2.1</w:t>
            </w:r>
          </w:p>
        </w:tc>
        <w:tc>
          <w:tcPr>
            <w:tcW w:w="1622" w:type="dxa"/>
            <w:tcBorders>
              <w:top w:val="single" w:sz="4" w:space="0" w:color="auto"/>
              <w:left w:val="nil"/>
              <w:bottom w:val="single" w:sz="4" w:space="0" w:color="auto"/>
              <w:right w:val="single" w:sz="4" w:space="0" w:color="auto"/>
            </w:tcBorders>
            <w:vAlign w:val="center"/>
            <w:hideMark/>
          </w:tcPr>
          <w:p w14:paraId="05833C6A" w14:textId="6DC28532" w:rsidR="00691434" w:rsidRPr="00E366B4" w:rsidRDefault="000E0933" w:rsidP="00720AAE">
            <w:pPr>
              <w:rPr>
                <w:rFonts w:ascii="Calibri" w:hAnsi="Calibri" w:cs="Calibri"/>
                <w:sz w:val="20"/>
                <w:szCs w:val="20"/>
              </w:rPr>
            </w:pPr>
            <w:r>
              <w:rPr>
                <w:rFonts w:ascii="Calibri" w:hAnsi="Calibri" w:cs="Calibri"/>
                <w:sz w:val="20"/>
                <w:szCs w:val="20"/>
              </w:rPr>
              <w:t xml:space="preserve">Professional Collaboration </w:t>
            </w:r>
          </w:p>
        </w:tc>
        <w:tc>
          <w:tcPr>
            <w:tcW w:w="6791" w:type="dxa"/>
            <w:tcBorders>
              <w:top w:val="single" w:sz="4" w:space="0" w:color="auto"/>
              <w:left w:val="single" w:sz="4" w:space="0" w:color="auto"/>
              <w:bottom w:val="single" w:sz="4" w:space="0" w:color="auto"/>
              <w:right w:val="single" w:sz="4" w:space="0" w:color="auto"/>
            </w:tcBorders>
            <w:vAlign w:val="center"/>
            <w:hideMark/>
          </w:tcPr>
          <w:p w14:paraId="6C24AF84" w14:textId="77777777" w:rsidR="000E0933" w:rsidRDefault="000E0933" w:rsidP="000E0933">
            <w:pPr>
              <w:rPr>
                <w:rStyle w:val="A15"/>
                <w:rFonts w:cs="Calibri"/>
                <w:sz w:val="18"/>
                <w:szCs w:val="18"/>
              </w:rPr>
            </w:pPr>
            <w:r>
              <w:rPr>
                <w:rStyle w:val="A15"/>
                <w:rFonts w:cs="Calibri"/>
                <w:sz w:val="18"/>
                <w:szCs w:val="18"/>
              </w:rPr>
              <w:t xml:space="preserve">Management, educators and staff work with mutual respect and collaboratively, and challenge and learn from each other, recognising each other’s strengths and skills  </w:t>
            </w:r>
          </w:p>
          <w:p w14:paraId="16B16D4D" w14:textId="28474976" w:rsidR="00691434" w:rsidRPr="00E366B4" w:rsidRDefault="00691434" w:rsidP="00720AAE">
            <w:pPr>
              <w:rPr>
                <w:rFonts w:ascii="Calibri" w:hAnsi="Calibri" w:cs="Calibri"/>
                <w:sz w:val="20"/>
                <w:szCs w:val="20"/>
              </w:rPr>
            </w:pPr>
          </w:p>
        </w:tc>
      </w:tr>
    </w:tbl>
    <w:p w14:paraId="216799DF" w14:textId="097807F3" w:rsidR="00691434" w:rsidRDefault="00691434" w:rsidP="00691434">
      <w:pPr>
        <w:spacing w:after="0" w:line="360" w:lineRule="auto"/>
        <w:rPr>
          <w:rFonts w:ascii="Calibri" w:hAnsi="Calibri" w:cs="Calibri"/>
          <w:sz w:val="20"/>
          <w:szCs w:val="20"/>
          <w:lang w:eastAsia="en-AU"/>
        </w:rPr>
      </w:pPr>
    </w:p>
    <w:p w14:paraId="5CD5AAA0" w14:textId="17FDC37E" w:rsidR="00691434" w:rsidRPr="00E366B4" w:rsidRDefault="00691434" w:rsidP="00691434">
      <w:pPr>
        <w:spacing w:after="0" w:line="360" w:lineRule="auto"/>
        <w:rPr>
          <w:rFonts w:ascii="Calibri" w:hAnsi="Calibri" w:cs="Calibri"/>
          <w:sz w:val="20"/>
          <w:szCs w:val="20"/>
          <w:lang w:eastAsia="en-AU"/>
        </w:rPr>
      </w:pPr>
    </w:p>
    <w:tbl>
      <w:tblPr>
        <w:tblStyle w:val="TableGrid"/>
        <w:tblW w:w="9185" w:type="dxa"/>
        <w:tblInd w:w="-5" w:type="dxa"/>
        <w:tblLook w:val="04A0" w:firstRow="1" w:lastRow="0" w:firstColumn="1" w:lastColumn="0" w:noHBand="0" w:noVBand="1"/>
      </w:tblPr>
      <w:tblGrid>
        <w:gridCol w:w="772"/>
        <w:gridCol w:w="1622"/>
        <w:gridCol w:w="6791"/>
      </w:tblGrid>
      <w:tr w:rsidR="00691434" w:rsidRPr="00E366B4" w14:paraId="32EAF9B3" w14:textId="77777777" w:rsidTr="00720AAE">
        <w:trPr>
          <w:trHeight w:val="58"/>
        </w:trPr>
        <w:tc>
          <w:tcPr>
            <w:tcW w:w="91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6C2C6" w14:textId="77777777" w:rsidR="00691434" w:rsidRPr="00E366B4" w:rsidRDefault="00691434" w:rsidP="00720AAE">
            <w:pPr>
              <w:ind w:hanging="27"/>
              <w:rPr>
                <w:rFonts w:ascii="Calibri" w:hAnsi="Calibri" w:cs="Calibri"/>
                <w:sz w:val="20"/>
                <w:szCs w:val="20"/>
              </w:rPr>
            </w:pPr>
            <w:r w:rsidRPr="00E366B4">
              <w:rPr>
                <w:rFonts w:ascii="Calibri" w:hAnsi="Calibri" w:cs="Calibri"/>
                <w:sz w:val="20"/>
                <w:szCs w:val="20"/>
              </w:rPr>
              <w:t xml:space="preserve">QUALITY AREA 6:  </w:t>
            </w:r>
            <w:r w:rsidRPr="00E366B4">
              <w:rPr>
                <w:rFonts w:ascii="Calibri" w:hAnsi="Calibri" w:cs="Calibri"/>
                <w:sz w:val="20"/>
                <w:szCs w:val="20"/>
                <w:lang w:val="en-US"/>
              </w:rPr>
              <w:t>COLLABORATIVE PARTNERSHIPS</w:t>
            </w:r>
          </w:p>
        </w:tc>
      </w:tr>
      <w:tr w:rsidR="00691434" w:rsidRPr="00E366B4" w14:paraId="79533CA3" w14:textId="77777777" w:rsidTr="00720AAE">
        <w:trPr>
          <w:trHeight w:val="58"/>
        </w:trPr>
        <w:tc>
          <w:tcPr>
            <w:tcW w:w="772" w:type="dxa"/>
            <w:tcBorders>
              <w:top w:val="single" w:sz="4" w:space="0" w:color="auto"/>
              <w:left w:val="single" w:sz="4" w:space="0" w:color="auto"/>
              <w:bottom w:val="single" w:sz="4" w:space="0" w:color="auto"/>
              <w:right w:val="nil"/>
            </w:tcBorders>
            <w:vAlign w:val="center"/>
            <w:hideMark/>
          </w:tcPr>
          <w:p w14:paraId="7B7A24B6" w14:textId="77777777" w:rsidR="00691434" w:rsidRPr="00E366B4" w:rsidRDefault="00691434" w:rsidP="00720AAE">
            <w:pPr>
              <w:jc w:val="center"/>
              <w:rPr>
                <w:rFonts w:ascii="Calibri" w:hAnsi="Calibri" w:cs="Calibri"/>
                <w:sz w:val="20"/>
                <w:szCs w:val="20"/>
              </w:rPr>
            </w:pPr>
            <w:r w:rsidRPr="00E366B4">
              <w:rPr>
                <w:rFonts w:ascii="Calibri" w:hAnsi="Calibri" w:cs="Calibri"/>
                <w:sz w:val="20"/>
                <w:szCs w:val="20"/>
              </w:rPr>
              <w:t>6.1</w:t>
            </w:r>
          </w:p>
        </w:tc>
        <w:tc>
          <w:tcPr>
            <w:tcW w:w="1622" w:type="dxa"/>
            <w:tcBorders>
              <w:top w:val="single" w:sz="4" w:space="0" w:color="auto"/>
              <w:left w:val="nil"/>
              <w:bottom w:val="single" w:sz="4" w:space="0" w:color="auto"/>
              <w:right w:val="single" w:sz="4" w:space="0" w:color="auto"/>
            </w:tcBorders>
            <w:vAlign w:val="center"/>
            <w:hideMark/>
          </w:tcPr>
          <w:p w14:paraId="17DF4E69"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 xml:space="preserve">Supportive relationships with families </w:t>
            </w:r>
          </w:p>
        </w:tc>
        <w:tc>
          <w:tcPr>
            <w:tcW w:w="6791" w:type="dxa"/>
            <w:tcBorders>
              <w:top w:val="single" w:sz="4" w:space="0" w:color="auto"/>
              <w:left w:val="single" w:sz="4" w:space="0" w:color="auto"/>
              <w:bottom w:val="single" w:sz="4" w:space="0" w:color="auto"/>
              <w:right w:val="single" w:sz="4" w:space="0" w:color="auto"/>
            </w:tcBorders>
            <w:vAlign w:val="center"/>
            <w:hideMark/>
          </w:tcPr>
          <w:p w14:paraId="6CCFC205"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 xml:space="preserve">Respectful relationships with families are developed and maintained and families are supported in their parenting role. </w:t>
            </w:r>
          </w:p>
        </w:tc>
      </w:tr>
      <w:tr w:rsidR="00691434" w:rsidRPr="00E366B4" w14:paraId="419B2BFE" w14:textId="77777777" w:rsidTr="00720AAE">
        <w:trPr>
          <w:trHeight w:val="58"/>
        </w:trPr>
        <w:tc>
          <w:tcPr>
            <w:tcW w:w="77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094A3F1E" w14:textId="77777777" w:rsidR="00691434" w:rsidRPr="00E366B4" w:rsidRDefault="00691434" w:rsidP="00720AAE">
            <w:pPr>
              <w:jc w:val="center"/>
              <w:rPr>
                <w:rFonts w:ascii="Calibri" w:hAnsi="Calibri" w:cs="Calibri"/>
                <w:sz w:val="20"/>
                <w:szCs w:val="20"/>
              </w:rPr>
            </w:pPr>
            <w:r w:rsidRPr="00E366B4">
              <w:rPr>
                <w:rFonts w:ascii="Calibri" w:hAnsi="Calibri" w:cs="Calibri"/>
                <w:sz w:val="20"/>
                <w:szCs w:val="20"/>
              </w:rPr>
              <w:t>6.1.2</w:t>
            </w:r>
          </w:p>
        </w:tc>
        <w:tc>
          <w:tcPr>
            <w:tcW w:w="16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06405CB"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 xml:space="preserve">Parent views are respected </w:t>
            </w:r>
          </w:p>
        </w:tc>
        <w:tc>
          <w:tcPr>
            <w:tcW w:w="6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EF073"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The expertise, culture, values and beliefs of families are respected, and families share in decision-making about their child’s learning and wellbeing.</w:t>
            </w:r>
          </w:p>
        </w:tc>
      </w:tr>
      <w:tr w:rsidR="00691434" w:rsidRPr="00E366B4" w14:paraId="14F5ABD9" w14:textId="77777777" w:rsidTr="00720AAE">
        <w:trPr>
          <w:trHeight w:val="58"/>
        </w:trPr>
        <w:tc>
          <w:tcPr>
            <w:tcW w:w="772" w:type="dxa"/>
            <w:tcBorders>
              <w:top w:val="single" w:sz="4" w:space="0" w:color="auto"/>
              <w:left w:val="single" w:sz="4" w:space="0" w:color="auto"/>
              <w:bottom w:val="single" w:sz="4" w:space="0" w:color="auto"/>
              <w:right w:val="nil"/>
            </w:tcBorders>
            <w:vAlign w:val="center"/>
            <w:hideMark/>
          </w:tcPr>
          <w:p w14:paraId="78F38AAA" w14:textId="77777777" w:rsidR="00691434" w:rsidRPr="00E366B4" w:rsidRDefault="00691434" w:rsidP="00720AAE">
            <w:pPr>
              <w:jc w:val="center"/>
              <w:rPr>
                <w:rFonts w:ascii="Calibri" w:hAnsi="Calibri" w:cs="Calibri"/>
                <w:sz w:val="20"/>
                <w:szCs w:val="20"/>
              </w:rPr>
            </w:pPr>
            <w:r w:rsidRPr="00E366B4">
              <w:rPr>
                <w:rFonts w:ascii="Calibri" w:hAnsi="Calibri" w:cs="Calibri"/>
                <w:sz w:val="20"/>
                <w:szCs w:val="20"/>
              </w:rPr>
              <w:t>6.2</w:t>
            </w:r>
          </w:p>
        </w:tc>
        <w:tc>
          <w:tcPr>
            <w:tcW w:w="1622" w:type="dxa"/>
            <w:tcBorders>
              <w:top w:val="single" w:sz="4" w:space="0" w:color="auto"/>
              <w:left w:val="nil"/>
              <w:bottom w:val="single" w:sz="4" w:space="0" w:color="auto"/>
              <w:right w:val="single" w:sz="4" w:space="0" w:color="auto"/>
            </w:tcBorders>
            <w:vAlign w:val="center"/>
            <w:hideMark/>
          </w:tcPr>
          <w:p w14:paraId="321B948B"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 xml:space="preserve">Collaborative partnerships </w:t>
            </w:r>
          </w:p>
        </w:tc>
        <w:tc>
          <w:tcPr>
            <w:tcW w:w="6791" w:type="dxa"/>
            <w:tcBorders>
              <w:top w:val="single" w:sz="4" w:space="0" w:color="auto"/>
              <w:left w:val="single" w:sz="4" w:space="0" w:color="auto"/>
              <w:bottom w:val="single" w:sz="4" w:space="0" w:color="auto"/>
              <w:right w:val="single" w:sz="4" w:space="0" w:color="auto"/>
            </w:tcBorders>
            <w:vAlign w:val="center"/>
            <w:hideMark/>
          </w:tcPr>
          <w:p w14:paraId="671E6AD7"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Collaborative partnerships enhance children’s inclusion, learning and wellbeing.</w:t>
            </w:r>
          </w:p>
        </w:tc>
      </w:tr>
    </w:tbl>
    <w:p w14:paraId="2FCE7355" w14:textId="77777777" w:rsidR="00691434" w:rsidRPr="00E366B4" w:rsidRDefault="00691434" w:rsidP="00691434">
      <w:pPr>
        <w:spacing w:after="0" w:line="360" w:lineRule="auto"/>
        <w:rPr>
          <w:rFonts w:ascii="Calibri" w:hAnsi="Calibri" w:cs="Calibri"/>
          <w:sz w:val="20"/>
          <w:szCs w:val="20"/>
          <w:lang w:val="en-US"/>
        </w:rPr>
      </w:pPr>
    </w:p>
    <w:tbl>
      <w:tblPr>
        <w:tblStyle w:val="TableGrid"/>
        <w:tblW w:w="9185" w:type="dxa"/>
        <w:tblInd w:w="-5" w:type="dxa"/>
        <w:tblLook w:val="04A0" w:firstRow="1" w:lastRow="0" w:firstColumn="1" w:lastColumn="0" w:noHBand="0" w:noVBand="1"/>
      </w:tblPr>
      <w:tblGrid>
        <w:gridCol w:w="772"/>
        <w:gridCol w:w="1622"/>
        <w:gridCol w:w="6791"/>
      </w:tblGrid>
      <w:tr w:rsidR="00691434" w:rsidRPr="00E366B4" w14:paraId="7F1C2001" w14:textId="77777777" w:rsidTr="00720AAE">
        <w:trPr>
          <w:trHeight w:val="58"/>
        </w:trPr>
        <w:tc>
          <w:tcPr>
            <w:tcW w:w="91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2B5301" w14:textId="77777777" w:rsidR="00691434" w:rsidRPr="00E366B4" w:rsidRDefault="00691434" w:rsidP="00720AAE">
            <w:pPr>
              <w:ind w:hanging="27"/>
              <w:rPr>
                <w:rFonts w:ascii="Calibri" w:hAnsi="Calibri" w:cs="Calibri"/>
                <w:sz w:val="20"/>
                <w:szCs w:val="20"/>
              </w:rPr>
            </w:pPr>
            <w:r w:rsidRPr="00E366B4">
              <w:rPr>
                <w:rFonts w:ascii="Calibri" w:hAnsi="Calibri" w:cs="Calibri"/>
                <w:sz w:val="20"/>
                <w:szCs w:val="20"/>
              </w:rPr>
              <w:t xml:space="preserve">QUALITY AREA 7:  </w:t>
            </w:r>
            <w:r w:rsidRPr="00E366B4">
              <w:rPr>
                <w:rFonts w:ascii="Calibri" w:hAnsi="Calibri" w:cs="Calibri"/>
                <w:sz w:val="20"/>
                <w:szCs w:val="20"/>
                <w:lang w:val="en-US"/>
              </w:rPr>
              <w:t>GOVERNANCE AND LEADERSHIP</w:t>
            </w:r>
          </w:p>
        </w:tc>
      </w:tr>
      <w:tr w:rsidR="00691434" w:rsidRPr="00E366B4" w14:paraId="7AD52C60" w14:textId="77777777" w:rsidTr="00720AAE">
        <w:trPr>
          <w:trHeight w:val="58"/>
        </w:trPr>
        <w:tc>
          <w:tcPr>
            <w:tcW w:w="772" w:type="dxa"/>
            <w:tcBorders>
              <w:top w:val="single" w:sz="4" w:space="0" w:color="auto"/>
              <w:left w:val="single" w:sz="4" w:space="0" w:color="auto"/>
              <w:bottom w:val="single" w:sz="4" w:space="0" w:color="auto"/>
              <w:right w:val="nil"/>
            </w:tcBorders>
            <w:vAlign w:val="center"/>
            <w:hideMark/>
          </w:tcPr>
          <w:p w14:paraId="7504D3FA" w14:textId="77777777" w:rsidR="00691434" w:rsidRPr="00E366B4" w:rsidRDefault="00691434" w:rsidP="00720AAE">
            <w:pPr>
              <w:jc w:val="center"/>
              <w:rPr>
                <w:rFonts w:ascii="Calibri" w:hAnsi="Calibri" w:cs="Calibri"/>
                <w:sz w:val="20"/>
                <w:szCs w:val="20"/>
              </w:rPr>
            </w:pPr>
            <w:r w:rsidRPr="00E366B4">
              <w:rPr>
                <w:rFonts w:ascii="Calibri" w:hAnsi="Calibri" w:cs="Calibri"/>
                <w:sz w:val="20"/>
                <w:szCs w:val="20"/>
              </w:rPr>
              <w:t>7.1.2</w:t>
            </w:r>
          </w:p>
        </w:tc>
        <w:tc>
          <w:tcPr>
            <w:tcW w:w="1622" w:type="dxa"/>
            <w:tcBorders>
              <w:top w:val="single" w:sz="4" w:space="0" w:color="auto"/>
              <w:left w:val="nil"/>
              <w:bottom w:val="single" w:sz="4" w:space="0" w:color="auto"/>
              <w:right w:val="single" w:sz="4" w:space="0" w:color="auto"/>
            </w:tcBorders>
            <w:vAlign w:val="center"/>
            <w:hideMark/>
          </w:tcPr>
          <w:p w14:paraId="55450359"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 xml:space="preserve">Management Systems </w:t>
            </w:r>
          </w:p>
        </w:tc>
        <w:tc>
          <w:tcPr>
            <w:tcW w:w="6791" w:type="dxa"/>
            <w:tcBorders>
              <w:top w:val="single" w:sz="4" w:space="0" w:color="auto"/>
              <w:left w:val="single" w:sz="4" w:space="0" w:color="auto"/>
              <w:bottom w:val="single" w:sz="4" w:space="0" w:color="auto"/>
              <w:right w:val="single" w:sz="4" w:space="0" w:color="auto"/>
            </w:tcBorders>
            <w:vAlign w:val="center"/>
            <w:hideMark/>
          </w:tcPr>
          <w:p w14:paraId="539E4BF7"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 xml:space="preserve">Systems are in place to manage risk and enable the effective management and operation of a quality Service </w:t>
            </w:r>
          </w:p>
        </w:tc>
      </w:tr>
      <w:tr w:rsidR="00691434" w:rsidRPr="00E366B4" w14:paraId="16E74CA5" w14:textId="77777777" w:rsidTr="00720AAE">
        <w:trPr>
          <w:trHeight w:val="58"/>
        </w:trPr>
        <w:tc>
          <w:tcPr>
            <w:tcW w:w="77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5F14636C" w14:textId="77777777" w:rsidR="00691434" w:rsidRPr="00E366B4" w:rsidRDefault="00691434" w:rsidP="00720AAE">
            <w:pPr>
              <w:jc w:val="center"/>
              <w:rPr>
                <w:rFonts w:ascii="Calibri" w:hAnsi="Calibri" w:cs="Calibri"/>
                <w:sz w:val="20"/>
                <w:szCs w:val="20"/>
              </w:rPr>
            </w:pPr>
            <w:r w:rsidRPr="00E366B4">
              <w:rPr>
                <w:rFonts w:ascii="Calibri" w:hAnsi="Calibri" w:cs="Calibri"/>
                <w:sz w:val="20"/>
                <w:szCs w:val="20"/>
              </w:rPr>
              <w:t>7.2.1</w:t>
            </w:r>
          </w:p>
        </w:tc>
        <w:tc>
          <w:tcPr>
            <w:tcW w:w="16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370C83"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 xml:space="preserve">Continuous Improvement </w:t>
            </w:r>
          </w:p>
        </w:tc>
        <w:tc>
          <w:tcPr>
            <w:tcW w:w="6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E7D51B"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There is an effective self-assessment and quality improvement process in place.</w:t>
            </w:r>
          </w:p>
        </w:tc>
      </w:tr>
    </w:tbl>
    <w:p w14:paraId="427415A1" w14:textId="77777777" w:rsidR="00691434" w:rsidRPr="00E366B4" w:rsidRDefault="00691434" w:rsidP="00691434">
      <w:pPr>
        <w:spacing w:after="0" w:line="360" w:lineRule="auto"/>
        <w:rPr>
          <w:rFonts w:ascii="Calibri" w:hAnsi="Calibri" w:cs="Calibri"/>
          <w:sz w:val="20"/>
          <w:szCs w:val="20"/>
          <w:lang w:val="en-US"/>
        </w:rPr>
      </w:pPr>
    </w:p>
    <w:p w14:paraId="7A6EAA76" w14:textId="77777777" w:rsidR="00691434" w:rsidRPr="00E366B4" w:rsidRDefault="00691434" w:rsidP="00691434">
      <w:pPr>
        <w:spacing w:after="0" w:line="360" w:lineRule="auto"/>
        <w:rPr>
          <w:rFonts w:ascii="Calibri" w:hAnsi="Calibri" w:cs="Calibri"/>
          <w:sz w:val="20"/>
          <w:szCs w:val="20"/>
          <w:lang w:val="en-US"/>
        </w:rPr>
      </w:pPr>
      <w:r w:rsidRPr="00E366B4">
        <w:rPr>
          <w:rFonts w:ascii="Calibri" w:hAnsi="Calibri" w:cs="Calibri"/>
          <w:sz w:val="20"/>
          <w:szCs w:val="20"/>
          <w:lang w:val="en-US"/>
        </w:rPr>
        <w:t>EDUCATION AND CARE SERVICES NATIONAL REGULATIONS</w:t>
      </w:r>
    </w:p>
    <w:tbl>
      <w:tblPr>
        <w:tblStyle w:val="TableGrid"/>
        <w:tblW w:w="9180" w:type="dxa"/>
        <w:tblLook w:val="04A0" w:firstRow="1" w:lastRow="0" w:firstColumn="1" w:lastColumn="0" w:noHBand="0" w:noVBand="1"/>
      </w:tblPr>
      <w:tblGrid>
        <w:gridCol w:w="1101"/>
        <w:gridCol w:w="8079"/>
      </w:tblGrid>
      <w:tr w:rsidR="00691434" w:rsidRPr="00E366B4" w14:paraId="34232D34" w14:textId="77777777" w:rsidTr="00720AAE">
        <w:trPr>
          <w:trHeight w:val="58"/>
        </w:trPr>
        <w:tc>
          <w:tcPr>
            <w:tcW w:w="1101" w:type="dxa"/>
            <w:tcBorders>
              <w:top w:val="single" w:sz="4" w:space="0" w:color="auto"/>
              <w:left w:val="single" w:sz="4" w:space="0" w:color="auto"/>
              <w:bottom w:val="single" w:sz="4" w:space="0" w:color="auto"/>
              <w:right w:val="single" w:sz="4" w:space="0" w:color="auto"/>
            </w:tcBorders>
            <w:vAlign w:val="center"/>
            <w:hideMark/>
          </w:tcPr>
          <w:p w14:paraId="028E5D11" w14:textId="77777777" w:rsidR="00691434" w:rsidRPr="00E366B4" w:rsidRDefault="00691434" w:rsidP="00720AAE">
            <w:pPr>
              <w:jc w:val="center"/>
              <w:rPr>
                <w:rFonts w:ascii="Calibri" w:hAnsi="Calibri" w:cs="Calibri"/>
                <w:sz w:val="20"/>
                <w:szCs w:val="20"/>
              </w:rPr>
            </w:pPr>
            <w:r w:rsidRPr="00E366B4">
              <w:rPr>
                <w:rFonts w:ascii="Calibri" w:hAnsi="Calibri" w:cs="Calibri"/>
                <w:sz w:val="20"/>
                <w:szCs w:val="20"/>
              </w:rPr>
              <w:t>168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A9513BE"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Education and care service must have policies and procedure</w:t>
            </w:r>
          </w:p>
        </w:tc>
      </w:tr>
      <w:tr w:rsidR="00691434" w:rsidRPr="00E366B4" w14:paraId="7E490F14" w14:textId="77777777" w:rsidTr="00720AAE">
        <w:trPr>
          <w:trHeight w:val="58"/>
        </w:trPr>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89F1D1" w14:textId="77777777" w:rsidR="00691434" w:rsidRPr="00E366B4" w:rsidRDefault="00691434" w:rsidP="00720AAE">
            <w:pPr>
              <w:jc w:val="center"/>
              <w:rPr>
                <w:rFonts w:ascii="Calibri" w:hAnsi="Calibri" w:cs="Calibri"/>
                <w:sz w:val="20"/>
                <w:szCs w:val="20"/>
              </w:rPr>
            </w:pPr>
            <w:r w:rsidRPr="00E366B4">
              <w:rPr>
                <w:rFonts w:ascii="Calibri" w:hAnsi="Calibri" w:cs="Calibri"/>
                <w:sz w:val="20"/>
                <w:szCs w:val="20"/>
              </w:rPr>
              <w:t>173</w:t>
            </w:r>
          </w:p>
        </w:tc>
        <w:tc>
          <w:tcPr>
            <w:tcW w:w="8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0EB52A" w14:textId="77777777" w:rsidR="00691434" w:rsidRPr="00E366B4" w:rsidRDefault="00691434" w:rsidP="00720AAE">
            <w:pPr>
              <w:rPr>
                <w:rFonts w:ascii="Calibri" w:hAnsi="Calibri" w:cs="Calibri"/>
                <w:sz w:val="20"/>
                <w:szCs w:val="20"/>
              </w:rPr>
            </w:pPr>
            <w:r w:rsidRPr="00E366B4">
              <w:rPr>
                <w:rFonts w:ascii="Calibri" w:hAnsi="Calibri" w:cs="Calibri"/>
                <w:sz w:val="20"/>
                <w:szCs w:val="20"/>
              </w:rPr>
              <w:t>Prescribed information to be displayed</w:t>
            </w:r>
          </w:p>
        </w:tc>
      </w:tr>
      <w:tr w:rsidR="00691434" w:rsidRPr="00E366B4" w14:paraId="7C9754A6" w14:textId="77777777" w:rsidTr="00720AAE">
        <w:trPr>
          <w:trHeight w:val="58"/>
        </w:trPr>
        <w:tc>
          <w:tcPr>
            <w:tcW w:w="1101" w:type="dxa"/>
            <w:tcBorders>
              <w:top w:val="single" w:sz="4" w:space="0" w:color="auto"/>
              <w:left w:val="single" w:sz="4" w:space="0" w:color="auto"/>
              <w:bottom w:val="single" w:sz="4" w:space="0" w:color="auto"/>
              <w:right w:val="single" w:sz="4" w:space="0" w:color="auto"/>
            </w:tcBorders>
            <w:vAlign w:val="center"/>
            <w:hideMark/>
          </w:tcPr>
          <w:p w14:paraId="53D47829" w14:textId="77777777" w:rsidR="00691434" w:rsidRPr="00E366B4" w:rsidRDefault="00691434" w:rsidP="00720AAE">
            <w:pPr>
              <w:jc w:val="center"/>
              <w:rPr>
                <w:rFonts w:ascii="Calibri" w:hAnsi="Calibri" w:cs="Calibri"/>
                <w:sz w:val="20"/>
                <w:szCs w:val="20"/>
              </w:rPr>
            </w:pPr>
            <w:r w:rsidRPr="00E366B4">
              <w:rPr>
                <w:rFonts w:ascii="Calibri" w:hAnsi="Calibri" w:cs="Calibri"/>
                <w:sz w:val="20"/>
                <w:szCs w:val="20"/>
              </w:rPr>
              <w:t>176</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912AD84" w14:textId="77777777" w:rsidR="00691434" w:rsidRPr="00E366B4" w:rsidRDefault="00691434" w:rsidP="00720AAE">
            <w:pPr>
              <w:rPr>
                <w:rFonts w:ascii="Calibri" w:hAnsi="Calibri" w:cs="Calibri"/>
                <w:sz w:val="20"/>
                <w:szCs w:val="20"/>
              </w:rPr>
            </w:pPr>
            <w:r w:rsidRPr="00E366B4">
              <w:rPr>
                <w:rFonts w:ascii="Calibri" w:hAnsi="Calibri" w:cs="Calibri"/>
                <w:sz w:val="20"/>
                <w:szCs w:val="20"/>
                <w:shd w:val="clear" w:color="auto" w:fill="FFFFFF"/>
              </w:rPr>
              <w:t>Time to notify certain information to Regulatory Authority</w:t>
            </w:r>
          </w:p>
        </w:tc>
      </w:tr>
    </w:tbl>
    <w:p w14:paraId="5497713E" w14:textId="6B8E8CAC" w:rsidR="00691434" w:rsidRDefault="00691434" w:rsidP="00691434">
      <w:pPr>
        <w:tabs>
          <w:tab w:val="left" w:pos="2127"/>
        </w:tabs>
        <w:spacing w:after="0" w:line="240" w:lineRule="auto"/>
        <w:ind w:left="2127" w:hanging="2127"/>
        <w:rPr>
          <w:rFonts w:ascii="Arial" w:hAnsi="Arial" w:cs="Arial"/>
          <w:sz w:val="20"/>
          <w:szCs w:val="20"/>
        </w:rPr>
      </w:pPr>
    </w:p>
    <w:p w14:paraId="56B79FFD" w14:textId="5D819057" w:rsidR="00691434" w:rsidRDefault="00691434" w:rsidP="00691434">
      <w:pPr>
        <w:tabs>
          <w:tab w:val="left" w:pos="2127"/>
        </w:tabs>
        <w:spacing w:after="0" w:line="240" w:lineRule="auto"/>
        <w:ind w:left="2127" w:hanging="2127"/>
        <w:rPr>
          <w:rFonts w:ascii="Arial" w:hAnsi="Arial" w:cs="Arial"/>
          <w:sz w:val="20"/>
          <w:szCs w:val="20"/>
        </w:rPr>
      </w:pPr>
    </w:p>
    <w:p w14:paraId="25FBF151" w14:textId="77777777" w:rsidR="00691434" w:rsidRPr="00E366B4" w:rsidRDefault="00691434" w:rsidP="00691434">
      <w:pPr>
        <w:tabs>
          <w:tab w:val="left" w:pos="2127"/>
        </w:tabs>
        <w:spacing w:after="0" w:line="240" w:lineRule="auto"/>
        <w:ind w:left="2127" w:hanging="2127"/>
        <w:rPr>
          <w:rFonts w:ascii="Arial" w:hAnsi="Arial" w:cs="Arial"/>
          <w:sz w:val="20"/>
          <w:szCs w:val="20"/>
        </w:rPr>
      </w:pPr>
    </w:p>
    <w:p w14:paraId="50E04AFD"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Purpose</w:t>
      </w:r>
    </w:p>
    <w:p w14:paraId="47A9A23A" w14:textId="77777777" w:rsidR="00691434" w:rsidRPr="00E366B4" w:rsidRDefault="00691434" w:rsidP="00691434">
      <w:pPr>
        <w:spacing w:after="0" w:line="240" w:lineRule="auto"/>
        <w:rPr>
          <w:sz w:val="20"/>
          <w:szCs w:val="20"/>
        </w:rPr>
      </w:pPr>
    </w:p>
    <w:p w14:paraId="51C16E80" w14:textId="7AA93C9C" w:rsidR="00691434" w:rsidRPr="00E366B4" w:rsidRDefault="00691434" w:rsidP="00691434">
      <w:pPr>
        <w:tabs>
          <w:tab w:val="left" w:pos="2127"/>
        </w:tabs>
        <w:spacing w:after="0" w:line="240" w:lineRule="auto"/>
        <w:rPr>
          <w:rFonts w:cs="Arial"/>
          <w:sz w:val="20"/>
          <w:szCs w:val="20"/>
        </w:rPr>
      </w:pPr>
      <w:r w:rsidRPr="00E366B4">
        <w:rPr>
          <w:rFonts w:cs="Arial"/>
          <w:sz w:val="20"/>
          <w:szCs w:val="20"/>
        </w:rPr>
        <w:t xml:space="preserve">Wattle </w:t>
      </w:r>
      <w:r w:rsidR="000E0933">
        <w:rPr>
          <w:rFonts w:cs="Arial"/>
          <w:sz w:val="20"/>
          <w:szCs w:val="20"/>
        </w:rPr>
        <w:t>Children services (Approved Provider)</w:t>
      </w:r>
      <w:r w:rsidRPr="00E366B4">
        <w:rPr>
          <w:rFonts w:cs="Arial"/>
          <w:sz w:val="20"/>
          <w:szCs w:val="20"/>
        </w:rPr>
        <w:t xml:space="preserve"> has developed a policy and procedures to foster positive relationships with all persons related to the service.  Forming a partnership between the service and each child’s family is central to providing effective care.  These partnerships are characterised by open and extensive communication, which is respectful of, and sensitive to, cultural and other differences.  In all cases where a parent might make a complaint or air a grievance, management and staff must adhere to the service’s Privacy Policy.  Staff members are not to involve other staff members, parents or children in an individual concern.  This is unethical.  It is also unethical to involve other agencies in a concern before seeing the Director.  If the nature of the complaint is such that is related to a child protection issue, then management and staff are to follow the procedure outlined in the Child Protection Policy relating to the disclosure of abuse.</w:t>
      </w:r>
    </w:p>
    <w:p w14:paraId="04B8FFC4" w14:textId="77777777" w:rsidR="00691434" w:rsidRPr="00E366B4" w:rsidRDefault="00691434" w:rsidP="00691434">
      <w:pPr>
        <w:tabs>
          <w:tab w:val="left" w:pos="2127"/>
        </w:tabs>
        <w:spacing w:after="0" w:line="240" w:lineRule="auto"/>
        <w:rPr>
          <w:rFonts w:cs="Arial"/>
          <w:sz w:val="20"/>
          <w:szCs w:val="20"/>
        </w:rPr>
      </w:pPr>
    </w:p>
    <w:p w14:paraId="4838BED2" w14:textId="77777777" w:rsidR="00691434" w:rsidRPr="00E366B4" w:rsidRDefault="00691434" w:rsidP="00691434">
      <w:pPr>
        <w:numPr>
          <w:ilvl w:val="0"/>
          <w:numId w:val="9"/>
        </w:numPr>
        <w:tabs>
          <w:tab w:val="left" w:pos="2127"/>
        </w:tabs>
        <w:spacing w:after="0" w:line="240" w:lineRule="auto"/>
        <w:rPr>
          <w:rFonts w:cs="Arial"/>
          <w:sz w:val="20"/>
          <w:szCs w:val="20"/>
        </w:rPr>
      </w:pPr>
      <w:r w:rsidRPr="00E366B4">
        <w:rPr>
          <w:rFonts w:cs="Arial"/>
          <w:sz w:val="20"/>
          <w:szCs w:val="20"/>
        </w:rPr>
        <w:t>The service’s Grievances and Complaints Management Policy values:</w:t>
      </w:r>
    </w:p>
    <w:p w14:paraId="43FD561B" w14:textId="77777777" w:rsidR="00691434" w:rsidRPr="00E366B4" w:rsidRDefault="00691434" w:rsidP="00691434">
      <w:pPr>
        <w:numPr>
          <w:ilvl w:val="1"/>
          <w:numId w:val="9"/>
        </w:numPr>
        <w:tabs>
          <w:tab w:val="left" w:pos="2127"/>
        </w:tabs>
        <w:spacing w:after="0" w:line="240" w:lineRule="auto"/>
        <w:rPr>
          <w:rFonts w:cs="Arial"/>
          <w:sz w:val="20"/>
          <w:szCs w:val="20"/>
        </w:rPr>
      </w:pPr>
      <w:r w:rsidRPr="00E366B4">
        <w:rPr>
          <w:rFonts w:cs="Arial"/>
          <w:sz w:val="20"/>
          <w:szCs w:val="20"/>
        </w:rPr>
        <w:lastRenderedPageBreak/>
        <w:t>procedural fairness and natural justice</w:t>
      </w:r>
    </w:p>
    <w:p w14:paraId="68DD1F26" w14:textId="77777777" w:rsidR="00691434" w:rsidRPr="00E366B4" w:rsidRDefault="00691434" w:rsidP="00691434">
      <w:pPr>
        <w:numPr>
          <w:ilvl w:val="1"/>
          <w:numId w:val="10"/>
        </w:numPr>
        <w:tabs>
          <w:tab w:val="left" w:pos="2127"/>
        </w:tabs>
        <w:spacing w:after="0" w:line="240" w:lineRule="auto"/>
        <w:rPr>
          <w:rFonts w:cs="Arial"/>
          <w:sz w:val="20"/>
          <w:szCs w:val="20"/>
        </w:rPr>
      </w:pPr>
      <w:r w:rsidRPr="00E366B4">
        <w:rPr>
          <w:rFonts w:cs="Arial"/>
          <w:sz w:val="20"/>
          <w:szCs w:val="20"/>
        </w:rPr>
        <w:t>a Code of Ethics and Code of Conduct</w:t>
      </w:r>
    </w:p>
    <w:p w14:paraId="0600F0BD" w14:textId="77777777" w:rsidR="00691434" w:rsidRPr="00E366B4" w:rsidRDefault="00691434" w:rsidP="00691434">
      <w:pPr>
        <w:numPr>
          <w:ilvl w:val="1"/>
          <w:numId w:val="10"/>
        </w:numPr>
        <w:tabs>
          <w:tab w:val="left" w:pos="2127"/>
        </w:tabs>
        <w:spacing w:after="0" w:line="240" w:lineRule="auto"/>
        <w:rPr>
          <w:rFonts w:cs="Arial"/>
          <w:sz w:val="20"/>
          <w:szCs w:val="20"/>
        </w:rPr>
      </w:pPr>
      <w:r w:rsidRPr="00E366B4">
        <w:rPr>
          <w:rFonts w:cs="Arial"/>
          <w:sz w:val="20"/>
          <w:szCs w:val="20"/>
        </w:rPr>
        <w:t>a service culture free from discrimination and harassment</w:t>
      </w:r>
    </w:p>
    <w:p w14:paraId="6D2046C4" w14:textId="77777777" w:rsidR="00691434" w:rsidRPr="00E366B4" w:rsidRDefault="00691434" w:rsidP="00691434">
      <w:pPr>
        <w:numPr>
          <w:ilvl w:val="1"/>
          <w:numId w:val="10"/>
        </w:numPr>
        <w:tabs>
          <w:tab w:val="left" w:pos="2127"/>
        </w:tabs>
        <w:spacing w:after="0" w:line="240" w:lineRule="auto"/>
        <w:rPr>
          <w:rFonts w:cs="Arial"/>
          <w:sz w:val="20"/>
          <w:szCs w:val="20"/>
        </w:rPr>
      </w:pPr>
      <w:r w:rsidRPr="00E366B4">
        <w:rPr>
          <w:rFonts w:cs="Arial"/>
          <w:sz w:val="20"/>
          <w:szCs w:val="20"/>
        </w:rPr>
        <w:t xml:space="preserve">transparent policies and procedures </w:t>
      </w:r>
    </w:p>
    <w:p w14:paraId="0A47D1AE" w14:textId="77777777" w:rsidR="00691434" w:rsidRPr="00E366B4" w:rsidRDefault="00691434" w:rsidP="00691434">
      <w:pPr>
        <w:numPr>
          <w:ilvl w:val="1"/>
          <w:numId w:val="10"/>
        </w:numPr>
        <w:tabs>
          <w:tab w:val="left" w:pos="2127"/>
        </w:tabs>
        <w:spacing w:after="0" w:line="240" w:lineRule="auto"/>
        <w:rPr>
          <w:rFonts w:cs="Arial"/>
          <w:sz w:val="20"/>
          <w:szCs w:val="20"/>
        </w:rPr>
      </w:pPr>
      <w:r w:rsidRPr="00E366B4">
        <w:rPr>
          <w:rFonts w:cs="Arial"/>
          <w:sz w:val="20"/>
          <w:szCs w:val="20"/>
        </w:rPr>
        <w:t>avenues for recourse and further investigation</w:t>
      </w:r>
    </w:p>
    <w:p w14:paraId="0043B916" w14:textId="77777777" w:rsidR="00691434" w:rsidRPr="00E366B4" w:rsidRDefault="00691434" w:rsidP="00691434">
      <w:pPr>
        <w:tabs>
          <w:tab w:val="left" w:pos="2127"/>
        </w:tabs>
        <w:spacing w:after="0" w:line="240" w:lineRule="auto"/>
        <w:ind w:left="1440"/>
        <w:rPr>
          <w:rFonts w:cs="Arial"/>
          <w:sz w:val="20"/>
          <w:szCs w:val="20"/>
        </w:rPr>
      </w:pPr>
    </w:p>
    <w:p w14:paraId="41202F4C" w14:textId="77777777" w:rsidR="00691434" w:rsidRPr="00E366B4" w:rsidRDefault="00691434" w:rsidP="00691434">
      <w:pPr>
        <w:numPr>
          <w:ilvl w:val="0"/>
          <w:numId w:val="11"/>
        </w:numPr>
        <w:tabs>
          <w:tab w:val="left" w:pos="2127"/>
        </w:tabs>
        <w:spacing w:after="0" w:line="240" w:lineRule="auto"/>
        <w:rPr>
          <w:rFonts w:cs="Arial"/>
          <w:sz w:val="20"/>
          <w:szCs w:val="20"/>
        </w:rPr>
      </w:pPr>
      <w:r w:rsidRPr="00E366B4">
        <w:rPr>
          <w:rFonts w:cs="Arial"/>
          <w:sz w:val="20"/>
          <w:szCs w:val="20"/>
        </w:rPr>
        <w:t>The Grievances and Complaints Management Policy ensures that all persons are presented with procedures that:</w:t>
      </w:r>
    </w:p>
    <w:p w14:paraId="0AC35A32" w14:textId="77777777" w:rsidR="00691434" w:rsidRPr="00E366B4" w:rsidRDefault="00691434" w:rsidP="00691434">
      <w:pPr>
        <w:numPr>
          <w:ilvl w:val="1"/>
          <w:numId w:val="12"/>
        </w:numPr>
        <w:tabs>
          <w:tab w:val="left" w:pos="2127"/>
        </w:tabs>
        <w:spacing w:after="0" w:line="240" w:lineRule="auto"/>
        <w:rPr>
          <w:rFonts w:cs="Arial"/>
          <w:sz w:val="20"/>
          <w:szCs w:val="20"/>
        </w:rPr>
      </w:pPr>
      <w:r w:rsidRPr="00E366B4">
        <w:rPr>
          <w:rFonts w:cs="Arial"/>
          <w:sz w:val="20"/>
          <w:szCs w:val="20"/>
        </w:rPr>
        <w:t>value the opportunity to be heard</w:t>
      </w:r>
    </w:p>
    <w:p w14:paraId="0367DB07" w14:textId="77777777" w:rsidR="00691434" w:rsidRPr="00E366B4" w:rsidRDefault="00691434" w:rsidP="00691434">
      <w:pPr>
        <w:numPr>
          <w:ilvl w:val="1"/>
          <w:numId w:val="13"/>
        </w:numPr>
        <w:tabs>
          <w:tab w:val="left" w:pos="2127"/>
        </w:tabs>
        <w:spacing w:after="0" w:line="240" w:lineRule="auto"/>
        <w:rPr>
          <w:rFonts w:cs="Arial"/>
          <w:sz w:val="20"/>
          <w:szCs w:val="20"/>
        </w:rPr>
      </w:pPr>
      <w:r w:rsidRPr="00E366B4">
        <w:rPr>
          <w:rFonts w:cs="Arial"/>
          <w:sz w:val="20"/>
          <w:szCs w:val="20"/>
        </w:rPr>
        <w:t>promote conflict resolution</w:t>
      </w:r>
    </w:p>
    <w:p w14:paraId="424A4B1F" w14:textId="77777777" w:rsidR="00691434" w:rsidRPr="00E366B4" w:rsidRDefault="00691434" w:rsidP="00691434">
      <w:pPr>
        <w:numPr>
          <w:ilvl w:val="1"/>
          <w:numId w:val="13"/>
        </w:numPr>
        <w:tabs>
          <w:tab w:val="left" w:pos="2127"/>
        </w:tabs>
        <w:spacing w:after="0" w:line="240" w:lineRule="auto"/>
        <w:rPr>
          <w:rFonts w:cs="Arial"/>
          <w:sz w:val="20"/>
          <w:szCs w:val="20"/>
        </w:rPr>
      </w:pPr>
      <w:r w:rsidRPr="00E366B4">
        <w:rPr>
          <w:rFonts w:cs="Arial"/>
          <w:sz w:val="20"/>
          <w:szCs w:val="20"/>
        </w:rPr>
        <w:t xml:space="preserve">encourage the development of harmonious partnerships </w:t>
      </w:r>
    </w:p>
    <w:p w14:paraId="3730CB37" w14:textId="77777777" w:rsidR="00691434" w:rsidRPr="00E366B4" w:rsidRDefault="00691434" w:rsidP="00691434">
      <w:pPr>
        <w:numPr>
          <w:ilvl w:val="1"/>
          <w:numId w:val="13"/>
        </w:numPr>
        <w:tabs>
          <w:tab w:val="left" w:pos="2127"/>
        </w:tabs>
        <w:spacing w:after="0" w:line="240" w:lineRule="auto"/>
        <w:rPr>
          <w:rFonts w:cs="Arial"/>
          <w:sz w:val="20"/>
          <w:szCs w:val="20"/>
        </w:rPr>
      </w:pPr>
      <w:r w:rsidRPr="00E366B4">
        <w:rPr>
          <w:rFonts w:cs="Arial"/>
          <w:sz w:val="20"/>
          <w:szCs w:val="20"/>
        </w:rPr>
        <w:t>ensure that conflicts and grievances are mediated fairly</w:t>
      </w:r>
    </w:p>
    <w:p w14:paraId="65F0C67C" w14:textId="77777777" w:rsidR="00691434" w:rsidRPr="00E366B4" w:rsidRDefault="00691434" w:rsidP="00691434">
      <w:pPr>
        <w:numPr>
          <w:ilvl w:val="1"/>
          <w:numId w:val="13"/>
        </w:numPr>
        <w:tabs>
          <w:tab w:val="left" w:pos="2127"/>
        </w:tabs>
        <w:spacing w:after="0" w:line="240" w:lineRule="auto"/>
        <w:rPr>
          <w:rFonts w:cs="Arial"/>
          <w:sz w:val="20"/>
          <w:szCs w:val="20"/>
        </w:rPr>
      </w:pPr>
      <w:r w:rsidRPr="00E366B4">
        <w:rPr>
          <w:rFonts w:cs="Arial"/>
          <w:sz w:val="20"/>
          <w:szCs w:val="20"/>
        </w:rPr>
        <w:t>are transparent and equitable</w:t>
      </w:r>
    </w:p>
    <w:p w14:paraId="60FB6427" w14:textId="77777777" w:rsidR="00691434" w:rsidRPr="00E366B4" w:rsidRDefault="00691434" w:rsidP="00691434">
      <w:pPr>
        <w:tabs>
          <w:tab w:val="left" w:pos="2127"/>
        </w:tabs>
        <w:spacing w:after="0" w:line="240" w:lineRule="auto"/>
        <w:rPr>
          <w:rFonts w:cs="Arial"/>
          <w:sz w:val="20"/>
          <w:szCs w:val="20"/>
        </w:rPr>
      </w:pPr>
    </w:p>
    <w:p w14:paraId="273E1598" w14:textId="1C2F4F07" w:rsidR="00691434" w:rsidRDefault="00691434" w:rsidP="00691434">
      <w:pPr>
        <w:tabs>
          <w:tab w:val="left" w:pos="2127"/>
        </w:tabs>
        <w:spacing w:after="0" w:line="240" w:lineRule="auto"/>
        <w:rPr>
          <w:rFonts w:cs="Arial"/>
          <w:sz w:val="20"/>
          <w:szCs w:val="20"/>
        </w:rPr>
      </w:pPr>
      <w:r w:rsidRPr="00E366B4">
        <w:rPr>
          <w:rFonts w:cs="Arial"/>
          <w:sz w:val="20"/>
          <w:szCs w:val="20"/>
        </w:rPr>
        <w:t xml:space="preserve">Wattle </w:t>
      </w:r>
      <w:r w:rsidR="000E0933">
        <w:rPr>
          <w:rFonts w:cs="Arial"/>
          <w:sz w:val="20"/>
          <w:szCs w:val="20"/>
        </w:rPr>
        <w:t>Children Services (Approved provider)</w:t>
      </w:r>
      <w:r w:rsidRPr="00E366B4">
        <w:rPr>
          <w:rFonts w:cs="Arial"/>
          <w:sz w:val="20"/>
          <w:szCs w:val="20"/>
        </w:rPr>
        <w:t xml:space="preserve"> has a duty of care to ensure that all persons are provided with a high level of equity and fairness in relation to grievances and complaints management and procedures.  That is, the right to be heard fairly, the right to an unbiased decision made by an objective decision maker; and the right to have the decision based on relevant evidence.</w:t>
      </w:r>
    </w:p>
    <w:p w14:paraId="3CA97A9B" w14:textId="4CD16194" w:rsidR="000E0933" w:rsidRDefault="000E0933" w:rsidP="00691434">
      <w:pPr>
        <w:tabs>
          <w:tab w:val="left" w:pos="2127"/>
        </w:tabs>
        <w:spacing w:after="0" w:line="240" w:lineRule="auto"/>
        <w:rPr>
          <w:rFonts w:cs="Arial"/>
          <w:sz w:val="20"/>
          <w:szCs w:val="20"/>
        </w:rPr>
      </w:pPr>
    </w:p>
    <w:p w14:paraId="5E9FCFAD" w14:textId="77777777" w:rsidR="000E0933" w:rsidRDefault="000E0933" w:rsidP="000E0933">
      <w:pPr>
        <w:pBdr>
          <w:bottom w:val="single" w:sz="4" w:space="1" w:color="auto"/>
        </w:pBdr>
        <w:rPr>
          <w:b/>
        </w:rPr>
      </w:pPr>
      <w:r>
        <w:rPr>
          <w:b/>
        </w:rPr>
        <w:t>Strategies and practices</w:t>
      </w:r>
    </w:p>
    <w:p w14:paraId="33EF1A48" w14:textId="77777777" w:rsidR="000E0933" w:rsidRDefault="000E0933" w:rsidP="000E0933">
      <w:pPr>
        <w:suppressAutoHyphens/>
        <w:jc w:val="both"/>
        <w:rPr>
          <w:rFonts w:cs="Calibri"/>
          <w:color w:val="FF00FF"/>
        </w:rPr>
      </w:pPr>
    </w:p>
    <w:p w14:paraId="76D00E59" w14:textId="77777777" w:rsidR="000E0933" w:rsidRDefault="000E0933" w:rsidP="000E0933">
      <w:pPr>
        <w:numPr>
          <w:ilvl w:val="0"/>
          <w:numId w:val="16"/>
        </w:numPr>
        <w:spacing w:after="0" w:line="240" w:lineRule="auto"/>
        <w:jc w:val="both"/>
        <w:rPr>
          <w:rFonts w:cs="Times New Roman"/>
        </w:rPr>
      </w:pPr>
      <w:r>
        <w:t xml:space="preserve">The Service’s processes for airing concerns/complaints are communicated to families at enrolment.  </w:t>
      </w:r>
    </w:p>
    <w:p w14:paraId="26C37680" w14:textId="77777777" w:rsidR="000E0933" w:rsidRDefault="000E0933" w:rsidP="000E0933">
      <w:pPr>
        <w:ind w:left="360"/>
        <w:jc w:val="both"/>
      </w:pPr>
    </w:p>
    <w:p w14:paraId="33A5E43E" w14:textId="77777777" w:rsidR="000E0933" w:rsidRDefault="000E0933" w:rsidP="000E0933">
      <w:pPr>
        <w:numPr>
          <w:ilvl w:val="0"/>
          <w:numId w:val="16"/>
        </w:numPr>
        <w:spacing w:after="0" w:line="240" w:lineRule="auto"/>
        <w:jc w:val="both"/>
      </w:pPr>
      <w:r>
        <w:t xml:space="preserve">The email address and telephone number of the Service’s Approved Provider and, if relevant, Management Company, together with the full contact details of the Regulatory Authority are displayed in the entrance of the Service, and are also listed in the Parent Handbook.    </w:t>
      </w:r>
    </w:p>
    <w:p w14:paraId="7E31ECE5" w14:textId="77777777" w:rsidR="000E0933" w:rsidRDefault="000E0933" w:rsidP="000E0933">
      <w:pPr>
        <w:ind w:left="360"/>
        <w:jc w:val="both"/>
      </w:pPr>
    </w:p>
    <w:p w14:paraId="5C5A0D3E" w14:textId="77777777" w:rsidR="000E0933" w:rsidRDefault="000E0933" w:rsidP="000E0933">
      <w:pPr>
        <w:numPr>
          <w:ilvl w:val="0"/>
          <w:numId w:val="16"/>
        </w:numPr>
        <w:spacing w:after="0" w:line="240" w:lineRule="auto"/>
        <w:jc w:val="both"/>
      </w:pPr>
      <w:r>
        <w:rPr>
          <w:rFonts w:cs="CenturyGothic,Bold"/>
          <w:bCs/>
        </w:rPr>
        <w:t xml:space="preserve">The Service prioritises open, respectful and </w:t>
      </w:r>
      <w:r>
        <w:t>confidential exchange of information between the Service and its families. Parents</w:t>
      </w:r>
      <w:r>
        <w:rPr>
          <w:rFonts w:cs="CenturyGothic,Bold"/>
          <w:bCs/>
        </w:rPr>
        <w:t xml:space="preserve"> are provided with many avenues for verbal and written communication about the Service’s operations. Parents are informed when any of their feedback has led to improvements in the way the Service operates. Refer to the Service’s </w:t>
      </w:r>
      <w:r>
        <w:rPr>
          <w:rFonts w:cs="CenturyGothic,Bold"/>
          <w:bCs/>
          <w:i/>
        </w:rPr>
        <w:t>Interacting with Families Policy</w:t>
      </w:r>
      <w:r>
        <w:rPr>
          <w:rFonts w:cs="CenturyGothic,Bold"/>
          <w:bCs/>
        </w:rPr>
        <w:t xml:space="preserve">.  </w:t>
      </w:r>
      <w:r>
        <w:t xml:space="preserve"> </w:t>
      </w:r>
    </w:p>
    <w:p w14:paraId="05BAEDB3" w14:textId="77777777" w:rsidR="000E0933" w:rsidRDefault="000E0933" w:rsidP="000E0933">
      <w:pPr>
        <w:jc w:val="both"/>
      </w:pPr>
    </w:p>
    <w:p w14:paraId="6F3DAE43" w14:textId="77777777" w:rsidR="000E0933" w:rsidRDefault="000E0933" w:rsidP="000E0933">
      <w:pPr>
        <w:numPr>
          <w:ilvl w:val="0"/>
          <w:numId w:val="16"/>
        </w:numPr>
        <w:autoSpaceDE w:val="0"/>
        <w:autoSpaceDN w:val="0"/>
        <w:adjustRightInd w:val="0"/>
        <w:spacing w:after="0" w:line="240" w:lineRule="auto"/>
        <w:jc w:val="both"/>
      </w:pPr>
      <w:r>
        <w:rPr>
          <w:rFonts w:cs="CenturyGothic,Bold"/>
          <w:bCs/>
        </w:rPr>
        <w:t xml:space="preserve">The Nominated Supervisor models respect and a problem-solving approach to the receipt of grievances and complaints, and engenders this across the Service.  </w:t>
      </w:r>
    </w:p>
    <w:p w14:paraId="2C53300F" w14:textId="77777777" w:rsidR="000E0933" w:rsidRDefault="000E0933" w:rsidP="000E0933">
      <w:pPr>
        <w:autoSpaceDE w:val="0"/>
        <w:autoSpaceDN w:val="0"/>
        <w:adjustRightInd w:val="0"/>
        <w:jc w:val="both"/>
        <w:rPr>
          <w:rFonts w:cs="CenturyGothic,Bold"/>
          <w:bCs/>
        </w:rPr>
      </w:pPr>
    </w:p>
    <w:p w14:paraId="0E6782B3" w14:textId="77777777" w:rsidR="000E0933" w:rsidRDefault="000E0933" w:rsidP="000E0933">
      <w:pPr>
        <w:numPr>
          <w:ilvl w:val="0"/>
          <w:numId w:val="16"/>
        </w:numPr>
        <w:autoSpaceDE w:val="0"/>
        <w:autoSpaceDN w:val="0"/>
        <w:adjustRightInd w:val="0"/>
        <w:spacing w:after="0" w:line="240" w:lineRule="auto"/>
        <w:jc w:val="both"/>
        <w:rPr>
          <w:rFonts w:cs="Times New Roman"/>
        </w:rPr>
      </w:pPr>
      <w:r>
        <w:rPr>
          <w:rFonts w:cs="CenturyGothic,Bold"/>
          <w:bCs/>
        </w:rPr>
        <w:t xml:space="preserve">Educators and staff receive professional development on ways to receive parents’ concerns/complaints and to value the </w:t>
      </w:r>
      <w:r>
        <w:t>opportunity this feedback affords the Service for quality improvement.</w:t>
      </w:r>
    </w:p>
    <w:p w14:paraId="340DB8F0" w14:textId="77777777" w:rsidR="000E0933" w:rsidRDefault="000E0933" w:rsidP="000E0933">
      <w:pPr>
        <w:autoSpaceDE w:val="0"/>
        <w:autoSpaceDN w:val="0"/>
        <w:adjustRightInd w:val="0"/>
        <w:ind w:left="360"/>
        <w:jc w:val="both"/>
        <w:rPr>
          <w:rFonts w:cs="CenturyGothic,Bold"/>
          <w:b/>
          <w:bCs/>
          <w:color w:val="008000"/>
        </w:rPr>
      </w:pPr>
    </w:p>
    <w:p w14:paraId="0D7C939A" w14:textId="77777777" w:rsidR="000E0933" w:rsidRDefault="000E0933" w:rsidP="000E0933">
      <w:pPr>
        <w:numPr>
          <w:ilvl w:val="0"/>
          <w:numId w:val="17"/>
        </w:numPr>
        <w:spacing w:after="0" w:line="240" w:lineRule="auto"/>
        <w:jc w:val="both"/>
        <w:rPr>
          <w:rFonts w:cs="Times New Roman"/>
        </w:rPr>
      </w:pPr>
      <w:r>
        <w:lastRenderedPageBreak/>
        <w:t xml:space="preserve">Staff/educators, students and volunteers are informed of the Service’s </w:t>
      </w:r>
      <w:r>
        <w:rPr>
          <w:i/>
        </w:rPr>
        <w:t>Privacy and Confidentiality Policy</w:t>
      </w:r>
      <w:r>
        <w:t xml:space="preserve"> before commencing at the Service and are required to sign a </w:t>
      </w:r>
      <w:r>
        <w:rPr>
          <w:u w:val="single"/>
        </w:rPr>
        <w:t>Confidentiality Agreement</w:t>
      </w:r>
      <w:r>
        <w:t xml:space="preserve"> to strictly adhere to that Policy.  </w:t>
      </w:r>
    </w:p>
    <w:p w14:paraId="7F372833" w14:textId="77777777" w:rsidR="000E0933" w:rsidRDefault="000E0933" w:rsidP="000E0933">
      <w:pPr>
        <w:numPr>
          <w:ilvl w:val="0"/>
          <w:numId w:val="16"/>
        </w:numPr>
        <w:spacing w:before="252" w:after="0" w:line="240" w:lineRule="auto"/>
        <w:jc w:val="both"/>
      </w:pPr>
      <w:r>
        <w:rPr>
          <w:rFonts w:cs="Arial"/>
          <w:spacing w:val="-2"/>
        </w:rPr>
        <w:t>At all times the parents’ right to air a grievance will be respected and</w:t>
      </w:r>
      <w:r>
        <w:rPr>
          <w:rFonts w:cs="Arial"/>
        </w:rPr>
        <w:t xml:space="preserve"> no discrimination will be applied to either the family or child/ren as the result of the grievance. </w:t>
      </w:r>
    </w:p>
    <w:p w14:paraId="020E21A5" w14:textId="77777777" w:rsidR="000E0933" w:rsidRDefault="000E0933" w:rsidP="000E0933">
      <w:pPr>
        <w:numPr>
          <w:ilvl w:val="0"/>
          <w:numId w:val="16"/>
        </w:numPr>
        <w:spacing w:before="252" w:after="0" w:line="240" w:lineRule="auto"/>
        <w:jc w:val="both"/>
      </w:pPr>
      <w:r>
        <w:rPr>
          <w:rFonts w:cs="Arial"/>
          <w:spacing w:val="-2"/>
        </w:rPr>
        <w:t>Parents are encouraged to raise informally with the child’s primary educator or the Nominated Supervisor any concerns they have about the daily care</w:t>
      </w:r>
      <w:r>
        <w:rPr>
          <w:rFonts w:cs="Arial"/>
        </w:rPr>
        <w:t xml:space="preserve"> of their child. </w:t>
      </w:r>
    </w:p>
    <w:p w14:paraId="732D66D1" w14:textId="77777777" w:rsidR="000E0933" w:rsidRDefault="000E0933" w:rsidP="000E0933">
      <w:pPr>
        <w:numPr>
          <w:ilvl w:val="0"/>
          <w:numId w:val="16"/>
        </w:numPr>
        <w:spacing w:before="252" w:after="0" w:line="240" w:lineRule="auto"/>
        <w:jc w:val="both"/>
      </w:pPr>
      <w:r>
        <w:rPr>
          <w:rFonts w:cs="Arial"/>
        </w:rPr>
        <w:t xml:space="preserve">Formal complaints can be raised verbally with the Nominated Supervisor who will document the complaint clearly and objectively on the Service’s </w:t>
      </w:r>
      <w:r>
        <w:rPr>
          <w:u w:val="single"/>
        </w:rPr>
        <w:t>Grievance and Complaint Form</w:t>
      </w:r>
      <w:r>
        <w:rPr>
          <w:rFonts w:cs="Arial"/>
        </w:rPr>
        <w:t xml:space="preserve">. </w:t>
      </w:r>
      <w:r>
        <w:rPr>
          <w:rFonts w:cs="Arial"/>
          <w:spacing w:val="-2"/>
        </w:rPr>
        <w:t xml:space="preserve">If the grievance is about the Nominated Supervisor, the </w:t>
      </w:r>
      <w:r>
        <w:rPr>
          <w:rFonts w:cs="Arial"/>
        </w:rPr>
        <w:t xml:space="preserve">matter can be directed to the Approved Provider. </w:t>
      </w:r>
    </w:p>
    <w:p w14:paraId="2FCE62C1" w14:textId="77777777" w:rsidR="000E0933" w:rsidRDefault="000E0933" w:rsidP="000E0933">
      <w:pPr>
        <w:numPr>
          <w:ilvl w:val="0"/>
          <w:numId w:val="16"/>
        </w:numPr>
        <w:spacing w:before="252" w:after="0" w:line="240" w:lineRule="auto"/>
        <w:jc w:val="both"/>
        <w:rPr>
          <w:rFonts w:cs="Arial Narrow"/>
        </w:rPr>
      </w:pPr>
      <w:r>
        <w:rPr>
          <w:rFonts w:cs="Arial"/>
        </w:rPr>
        <w:t>T</w:t>
      </w:r>
      <w:r>
        <w:rPr>
          <w:rFonts w:cs="Arial Narrow"/>
        </w:rPr>
        <w:t xml:space="preserve">he Service maintains a register of written complaints and actions taken in response through its </w:t>
      </w:r>
      <w:r>
        <w:rPr>
          <w:rFonts w:cs="Arial Narrow"/>
          <w:u w:val="single"/>
        </w:rPr>
        <w:t>Grievance and Complaint Register</w:t>
      </w:r>
      <w:r>
        <w:rPr>
          <w:rFonts w:cs="Arial Narrow"/>
        </w:rPr>
        <w:t xml:space="preserve">. The register is reviewed regularly (e.g. nature, recurrence, </w:t>
      </w:r>
      <w:r>
        <w:t xml:space="preserve">outcome) to determine if the actions taken are consistent with the Service’s Quality Improvement Plan and if changes to the Service’s Policies are required. Each review is documented on the </w:t>
      </w:r>
      <w:r>
        <w:rPr>
          <w:u w:val="single"/>
        </w:rPr>
        <w:t>Grievance and Complaint Analysis Sheet</w:t>
      </w:r>
      <w:r>
        <w:t xml:space="preserve">. </w:t>
      </w:r>
    </w:p>
    <w:p w14:paraId="1BAF5637" w14:textId="77777777" w:rsidR="000E0933" w:rsidRDefault="000E0933" w:rsidP="000E0933">
      <w:pPr>
        <w:autoSpaceDE w:val="0"/>
        <w:autoSpaceDN w:val="0"/>
        <w:adjustRightInd w:val="0"/>
        <w:jc w:val="both"/>
        <w:rPr>
          <w:rFonts w:cs="CenturyGothic"/>
          <w:color w:val="008000"/>
        </w:rPr>
      </w:pPr>
    </w:p>
    <w:p w14:paraId="15B45CC4" w14:textId="77777777" w:rsidR="000E0933" w:rsidRPr="00E366B4" w:rsidRDefault="000E0933" w:rsidP="00691434">
      <w:pPr>
        <w:tabs>
          <w:tab w:val="left" w:pos="2127"/>
        </w:tabs>
        <w:spacing w:after="0" w:line="240" w:lineRule="auto"/>
        <w:rPr>
          <w:rFonts w:ascii="Arial" w:hAnsi="Arial" w:cs="Arial"/>
          <w:sz w:val="20"/>
          <w:szCs w:val="20"/>
        </w:rPr>
      </w:pPr>
    </w:p>
    <w:p w14:paraId="13CF3180" w14:textId="77777777" w:rsidR="00691434" w:rsidRPr="00E366B4" w:rsidRDefault="00691434" w:rsidP="00691434">
      <w:pPr>
        <w:tabs>
          <w:tab w:val="left" w:pos="2127"/>
        </w:tabs>
        <w:spacing w:after="0" w:line="240" w:lineRule="auto"/>
        <w:ind w:left="2127" w:hanging="2127"/>
        <w:rPr>
          <w:rFonts w:ascii="Arial" w:hAnsi="Arial" w:cs="Arial"/>
          <w:sz w:val="20"/>
          <w:szCs w:val="20"/>
        </w:rPr>
      </w:pPr>
    </w:p>
    <w:p w14:paraId="0EAAC7B5"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Responsibilities of the Approved Provider</w:t>
      </w:r>
    </w:p>
    <w:p w14:paraId="48BC13D0" w14:textId="77777777" w:rsidR="00691434" w:rsidRPr="00E366B4" w:rsidRDefault="00691434" w:rsidP="00691434">
      <w:pPr>
        <w:numPr>
          <w:ilvl w:val="0"/>
          <w:numId w:val="1"/>
        </w:numPr>
        <w:spacing w:after="0" w:line="240" w:lineRule="auto"/>
        <w:rPr>
          <w:rFonts w:eastAsia="Calibri" w:cstheme="minorHAnsi"/>
          <w:sz w:val="20"/>
          <w:szCs w:val="20"/>
        </w:rPr>
      </w:pPr>
      <w:r w:rsidRPr="00E366B4">
        <w:rPr>
          <w:rFonts w:eastAsia="Calibri" w:cstheme="minorHAnsi"/>
          <w:sz w:val="20"/>
          <w:szCs w:val="20"/>
        </w:rPr>
        <w:t xml:space="preserve">Treat all grievances seriously and as a priority </w:t>
      </w:r>
    </w:p>
    <w:p w14:paraId="72510114" w14:textId="77777777" w:rsidR="00691434" w:rsidRPr="00E366B4" w:rsidRDefault="00691434" w:rsidP="00691434">
      <w:pPr>
        <w:numPr>
          <w:ilvl w:val="0"/>
          <w:numId w:val="1"/>
        </w:numPr>
        <w:spacing w:after="0" w:line="240" w:lineRule="auto"/>
        <w:rPr>
          <w:rFonts w:eastAsia="Calibri" w:cstheme="minorHAnsi"/>
          <w:sz w:val="20"/>
          <w:szCs w:val="20"/>
        </w:rPr>
      </w:pPr>
      <w:r w:rsidRPr="00E366B4">
        <w:rPr>
          <w:rFonts w:eastAsia="Calibri" w:cstheme="minorHAnsi"/>
          <w:sz w:val="20"/>
          <w:szCs w:val="20"/>
        </w:rPr>
        <w:t>Ensure grievances remain confidential</w:t>
      </w:r>
    </w:p>
    <w:p w14:paraId="28A35966" w14:textId="77777777" w:rsidR="00691434" w:rsidRPr="00E366B4" w:rsidRDefault="00691434" w:rsidP="00691434">
      <w:pPr>
        <w:numPr>
          <w:ilvl w:val="0"/>
          <w:numId w:val="1"/>
        </w:numPr>
        <w:spacing w:after="0" w:line="240" w:lineRule="auto"/>
        <w:rPr>
          <w:rFonts w:eastAsia="Calibri" w:cstheme="minorHAnsi"/>
          <w:sz w:val="20"/>
          <w:szCs w:val="20"/>
        </w:rPr>
      </w:pPr>
      <w:r w:rsidRPr="00E366B4">
        <w:rPr>
          <w:rFonts w:eastAsia="Calibri" w:cstheme="minorHAnsi"/>
          <w:sz w:val="20"/>
          <w:szCs w:val="20"/>
        </w:rPr>
        <w:t xml:space="preserve">Ensure grievances reflect procedural fairness and natural justice </w:t>
      </w:r>
    </w:p>
    <w:p w14:paraId="1DA95EB8" w14:textId="77777777" w:rsidR="00691434" w:rsidRPr="00E366B4" w:rsidRDefault="00691434" w:rsidP="00691434">
      <w:pPr>
        <w:numPr>
          <w:ilvl w:val="0"/>
          <w:numId w:val="1"/>
        </w:numPr>
        <w:tabs>
          <w:tab w:val="left" w:pos="2127"/>
        </w:tabs>
        <w:spacing w:after="0" w:line="240" w:lineRule="auto"/>
        <w:contextualSpacing/>
        <w:rPr>
          <w:rFonts w:cs="Arial"/>
          <w:sz w:val="20"/>
          <w:szCs w:val="20"/>
        </w:rPr>
      </w:pPr>
      <w:r w:rsidRPr="00E366B4">
        <w:rPr>
          <w:rFonts w:cs="Arial"/>
          <w:sz w:val="20"/>
          <w:szCs w:val="20"/>
        </w:rPr>
        <w:t xml:space="preserve">When a complaint or grievance has been assessed as ‘notifiable’, the Approved Provider must notify the regulatory authority within 24 hours </w:t>
      </w:r>
      <w:r w:rsidRPr="00E366B4">
        <w:rPr>
          <w:b/>
          <w:sz w:val="20"/>
          <w:szCs w:val="20"/>
        </w:rPr>
        <w:t>(National Regulation 176(2)(b))</w:t>
      </w:r>
      <w:r w:rsidRPr="00E366B4">
        <w:rPr>
          <w:sz w:val="20"/>
          <w:szCs w:val="20"/>
        </w:rPr>
        <w:t>.</w:t>
      </w:r>
    </w:p>
    <w:p w14:paraId="05A38952" w14:textId="77777777" w:rsidR="00691434" w:rsidRPr="00E366B4" w:rsidRDefault="00691434" w:rsidP="00691434">
      <w:pPr>
        <w:numPr>
          <w:ilvl w:val="0"/>
          <w:numId w:val="1"/>
        </w:numPr>
        <w:tabs>
          <w:tab w:val="left" w:pos="2127"/>
        </w:tabs>
        <w:spacing w:after="0" w:line="240" w:lineRule="auto"/>
        <w:contextualSpacing/>
        <w:rPr>
          <w:rFonts w:cs="Arial"/>
          <w:sz w:val="20"/>
          <w:szCs w:val="20"/>
        </w:rPr>
      </w:pPr>
      <w:r w:rsidRPr="00E366B4">
        <w:rPr>
          <w:sz w:val="20"/>
          <w:szCs w:val="20"/>
        </w:rPr>
        <w:t xml:space="preserve">Notifiable issues would consist of any serious incident or any complaints alleging that a serious incident has occurred while the child was at the service or that a law has been contravened </w:t>
      </w:r>
      <w:r w:rsidRPr="00E366B4">
        <w:rPr>
          <w:b/>
          <w:sz w:val="20"/>
          <w:szCs w:val="20"/>
        </w:rPr>
        <w:t xml:space="preserve">(National Law 174(2)(b)). </w:t>
      </w:r>
    </w:p>
    <w:p w14:paraId="6DD7C569" w14:textId="77777777" w:rsidR="00691434" w:rsidRPr="00E366B4" w:rsidRDefault="00691434" w:rsidP="00691434">
      <w:pPr>
        <w:numPr>
          <w:ilvl w:val="0"/>
          <w:numId w:val="1"/>
        </w:numPr>
        <w:tabs>
          <w:tab w:val="left" w:pos="2127"/>
        </w:tabs>
        <w:spacing w:after="0" w:line="240" w:lineRule="auto"/>
        <w:contextualSpacing/>
        <w:rPr>
          <w:rFonts w:cs="Arial"/>
          <w:sz w:val="20"/>
          <w:szCs w:val="20"/>
        </w:rPr>
      </w:pPr>
      <w:r w:rsidRPr="00E366B4">
        <w:rPr>
          <w:rFonts w:cs="Arial"/>
          <w:sz w:val="20"/>
          <w:szCs w:val="20"/>
        </w:rPr>
        <w:t>In instances where the complainant reports directly to the regulatory authority, the Approved Provider will still have responsibility for investigating and dealing with the complaint/grievance as outlined in this policy, in addition to co-operating with any investigation by the regulatory authority.</w:t>
      </w:r>
    </w:p>
    <w:p w14:paraId="09BD36F2" w14:textId="77777777" w:rsidR="00691434" w:rsidRPr="00E366B4" w:rsidRDefault="00691434" w:rsidP="00691434">
      <w:pPr>
        <w:numPr>
          <w:ilvl w:val="0"/>
          <w:numId w:val="1"/>
        </w:numPr>
        <w:tabs>
          <w:tab w:val="left" w:pos="2127"/>
        </w:tabs>
        <w:spacing w:after="0" w:line="240" w:lineRule="auto"/>
        <w:contextualSpacing/>
        <w:rPr>
          <w:rFonts w:cs="Arial"/>
          <w:sz w:val="20"/>
          <w:szCs w:val="20"/>
        </w:rPr>
      </w:pPr>
      <w:r w:rsidRPr="00E366B4">
        <w:rPr>
          <w:rFonts w:cs="Arial"/>
          <w:sz w:val="20"/>
          <w:szCs w:val="20"/>
        </w:rPr>
        <w:t>Identifying, preventing and addressing potential concerns before they become formal complaints/grievances.</w:t>
      </w:r>
    </w:p>
    <w:p w14:paraId="3AF1A7AC" w14:textId="77777777" w:rsidR="00691434" w:rsidRPr="00E366B4" w:rsidRDefault="00691434" w:rsidP="00691434">
      <w:pPr>
        <w:numPr>
          <w:ilvl w:val="0"/>
          <w:numId w:val="1"/>
        </w:numPr>
        <w:spacing w:after="0" w:line="240" w:lineRule="auto"/>
        <w:contextualSpacing/>
        <w:rPr>
          <w:rFonts w:cs="Arial"/>
          <w:sz w:val="20"/>
          <w:szCs w:val="20"/>
        </w:rPr>
      </w:pPr>
      <w:r w:rsidRPr="00E366B4">
        <w:rPr>
          <w:rFonts w:cs="Arial"/>
          <w:sz w:val="20"/>
          <w:szCs w:val="20"/>
        </w:rPr>
        <w:t xml:space="preserve">Ensuring that the name and telephone number of the regulatory authority displayed prominently at the main entrance of the service </w:t>
      </w:r>
      <w:r w:rsidRPr="00E366B4">
        <w:rPr>
          <w:rFonts w:cs="Arial"/>
          <w:b/>
          <w:sz w:val="20"/>
          <w:szCs w:val="20"/>
        </w:rPr>
        <w:t>(National Regulation 173(2)(e))</w:t>
      </w:r>
      <w:r w:rsidRPr="00E366B4">
        <w:rPr>
          <w:rFonts w:cs="Arial"/>
          <w:sz w:val="20"/>
          <w:szCs w:val="20"/>
        </w:rPr>
        <w:t>.</w:t>
      </w:r>
    </w:p>
    <w:p w14:paraId="63BA4F71" w14:textId="77777777" w:rsidR="00691434" w:rsidRPr="00E366B4" w:rsidRDefault="00691434" w:rsidP="00691434">
      <w:pPr>
        <w:numPr>
          <w:ilvl w:val="0"/>
          <w:numId w:val="1"/>
        </w:numPr>
        <w:spacing w:after="0" w:line="240" w:lineRule="auto"/>
        <w:contextualSpacing/>
        <w:rPr>
          <w:rFonts w:cs="Arial"/>
          <w:sz w:val="20"/>
          <w:szCs w:val="20"/>
        </w:rPr>
      </w:pPr>
      <w:r w:rsidRPr="00E366B4">
        <w:rPr>
          <w:rFonts w:cs="Arial"/>
          <w:sz w:val="20"/>
          <w:szCs w:val="20"/>
        </w:rPr>
        <w:t>Advising parents/guardians and any other new members of the service of the complaints and grievances policy and procedures upon enrolment.</w:t>
      </w:r>
    </w:p>
    <w:p w14:paraId="7D8699B5" w14:textId="77777777" w:rsidR="00691434" w:rsidRPr="00E366B4" w:rsidRDefault="00691434" w:rsidP="00691434">
      <w:pPr>
        <w:numPr>
          <w:ilvl w:val="0"/>
          <w:numId w:val="1"/>
        </w:numPr>
        <w:tabs>
          <w:tab w:val="left" w:pos="2127"/>
        </w:tabs>
        <w:spacing w:after="0" w:line="240" w:lineRule="auto"/>
        <w:contextualSpacing/>
        <w:rPr>
          <w:rFonts w:cs="Arial"/>
          <w:sz w:val="20"/>
          <w:szCs w:val="20"/>
        </w:rPr>
      </w:pPr>
      <w:r w:rsidRPr="00E366B4">
        <w:rPr>
          <w:rFonts w:cs="Arial"/>
          <w:sz w:val="20"/>
          <w:szCs w:val="20"/>
        </w:rPr>
        <w:t>Ensuring that this policy is available for inspection at the service at all times.</w:t>
      </w:r>
      <w:r w:rsidRPr="00E366B4">
        <w:rPr>
          <w:rFonts w:ascii="Arial" w:hAnsi="Arial" w:cs="Arial"/>
          <w:sz w:val="20"/>
          <w:szCs w:val="20"/>
        </w:rPr>
        <w:br/>
      </w:r>
    </w:p>
    <w:p w14:paraId="2FC3B808"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Responsibilities of the Nominated Supervisor</w:t>
      </w:r>
    </w:p>
    <w:p w14:paraId="0277C761" w14:textId="77777777" w:rsidR="00691434" w:rsidRPr="00E366B4" w:rsidRDefault="00691434" w:rsidP="00691434">
      <w:pPr>
        <w:numPr>
          <w:ilvl w:val="0"/>
          <w:numId w:val="2"/>
        </w:numPr>
        <w:spacing w:after="0" w:line="240" w:lineRule="auto"/>
        <w:rPr>
          <w:rFonts w:eastAsia="Calibri" w:cstheme="minorHAnsi"/>
          <w:sz w:val="20"/>
          <w:szCs w:val="20"/>
        </w:rPr>
      </w:pPr>
      <w:r w:rsidRPr="00E366B4">
        <w:rPr>
          <w:rFonts w:eastAsia="Calibri" w:cstheme="minorHAnsi"/>
          <w:sz w:val="20"/>
          <w:szCs w:val="20"/>
        </w:rPr>
        <w:t xml:space="preserve">Treat all grievances seriously and as a priority </w:t>
      </w:r>
    </w:p>
    <w:p w14:paraId="482877C1" w14:textId="77777777" w:rsidR="00691434" w:rsidRPr="00E366B4" w:rsidRDefault="00691434" w:rsidP="00691434">
      <w:pPr>
        <w:numPr>
          <w:ilvl w:val="0"/>
          <w:numId w:val="2"/>
        </w:numPr>
        <w:spacing w:after="0" w:line="240" w:lineRule="auto"/>
        <w:rPr>
          <w:rFonts w:eastAsia="Calibri" w:cstheme="minorHAnsi"/>
          <w:sz w:val="20"/>
          <w:szCs w:val="20"/>
        </w:rPr>
      </w:pPr>
      <w:r w:rsidRPr="00E366B4">
        <w:rPr>
          <w:rFonts w:eastAsia="Calibri" w:cstheme="minorHAnsi"/>
          <w:sz w:val="20"/>
          <w:szCs w:val="20"/>
        </w:rPr>
        <w:t>Ensure grievances remain confidential</w:t>
      </w:r>
    </w:p>
    <w:p w14:paraId="538704B3" w14:textId="77777777" w:rsidR="00691434" w:rsidRPr="00E366B4" w:rsidRDefault="00691434" w:rsidP="00691434">
      <w:pPr>
        <w:numPr>
          <w:ilvl w:val="0"/>
          <w:numId w:val="2"/>
        </w:numPr>
        <w:spacing w:after="0" w:line="240" w:lineRule="auto"/>
        <w:rPr>
          <w:rFonts w:eastAsia="Calibri" w:cstheme="minorHAnsi"/>
          <w:sz w:val="20"/>
          <w:szCs w:val="20"/>
        </w:rPr>
      </w:pPr>
      <w:r w:rsidRPr="00E366B4">
        <w:rPr>
          <w:rFonts w:eastAsia="Calibri" w:cstheme="minorHAnsi"/>
          <w:sz w:val="20"/>
          <w:szCs w:val="20"/>
        </w:rPr>
        <w:t xml:space="preserve">Ensure grievances reflect procedural fairness and natural justice </w:t>
      </w:r>
    </w:p>
    <w:p w14:paraId="7DCC32D9" w14:textId="77777777" w:rsidR="00691434" w:rsidRPr="00E366B4" w:rsidRDefault="00691434" w:rsidP="00691434">
      <w:pPr>
        <w:numPr>
          <w:ilvl w:val="0"/>
          <w:numId w:val="2"/>
        </w:numPr>
        <w:tabs>
          <w:tab w:val="left" w:pos="2127"/>
        </w:tabs>
        <w:spacing w:after="0" w:line="240" w:lineRule="auto"/>
        <w:contextualSpacing/>
        <w:rPr>
          <w:rFonts w:cs="Arial"/>
          <w:sz w:val="20"/>
          <w:szCs w:val="20"/>
        </w:rPr>
      </w:pPr>
      <w:r w:rsidRPr="00E366B4">
        <w:rPr>
          <w:rFonts w:cs="Arial"/>
          <w:sz w:val="20"/>
          <w:szCs w:val="20"/>
        </w:rPr>
        <w:t>Responding to and resolving issues as they arise where practicable.</w:t>
      </w:r>
    </w:p>
    <w:p w14:paraId="1DC79749" w14:textId="77777777" w:rsidR="00691434" w:rsidRPr="00E366B4" w:rsidRDefault="00691434" w:rsidP="00691434">
      <w:pPr>
        <w:numPr>
          <w:ilvl w:val="0"/>
          <w:numId w:val="2"/>
        </w:numPr>
        <w:tabs>
          <w:tab w:val="left" w:pos="2127"/>
        </w:tabs>
        <w:spacing w:after="0" w:line="240" w:lineRule="auto"/>
        <w:contextualSpacing/>
        <w:rPr>
          <w:rFonts w:cs="Arial"/>
          <w:sz w:val="20"/>
          <w:szCs w:val="20"/>
        </w:rPr>
      </w:pPr>
      <w:r w:rsidRPr="00E366B4">
        <w:rPr>
          <w:rFonts w:cs="Arial"/>
          <w:sz w:val="20"/>
          <w:szCs w:val="20"/>
        </w:rPr>
        <w:lastRenderedPageBreak/>
        <w:t>Discussing minor complaints directly with the party involved as a first step towards resolution.</w:t>
      </w:r>
    </w:p>
    <w:p w14:paraId="0D038717" w14:textId="77777777" w:rsidR="00691434" w:rsidRPr="00E366B4" w:rsidRDefault="00691434" w:rsidP="00691434">
      <w:pPr>
        <w:numPr>
          <w:ilvl w:val="0"/>
          <w:numId w:val="2"/>
        </w:numPr>
        <w:tabs>
          <w:tab w:val="left" w:pos="2127"/>
        </w:tabs>
        <w:spacing w:after="0" w:line="240" w:lineRule="auto"/>
        <w:contextualSpacing/>
        <w:rPr>
          <w:rFonts w:cs="Arial"/>
          <w:sz w:val="20"/>
          <w:szCs w:val="20"/>
        </w:rPr>
      </w:pPr>
      <w:r w:rsidRPr="00E366B4">
        <w:rPr>
          <w:rFonts w:cs="Arial"/>
          <w:sz w:val="20"/>
          <w:szCs w:val="20"/>
        </w:rPr>
        <w:t>Informing complainants of the service’s complaints and grievances policy and recording all complaints and grievances in the register.</w:t>
      </w:r>
    </w:p>
    <w:p w14:paraId="5B624057" w14:textId="77777777" w:rsidR="00691434" w:rsidRPr="00E366B4" w:rsidRDefault="00691434" w:rsidP="00691434">
      <w:pPr>
        <w:numPr>
          <w:ilvl w:val="0"/>
          <w:numId w:val="2"/>
        </w:numPr>
        <w:spacing w:after="0" w:line="240" w:lineRule="auto"/>
        <w:contextualSpacing/>
        <w:rPr>
          <w:rFonts w:cs="Arial"/>
          <w:sz w:val="20"/>
          <w:szCs w:val="20"/>
        </w:rPr>
      </w:pPr>
      <w:r w:rsidRPr="00E366B4">
        <w:rPr>
          <w:rFonts w:cs="Arial"/>
          <w:sz w:val="20"/>
          <w:szCs w:val="20"/>
        </w:rPr>
        <w:t>Notifying the Approved Provider if the complaint escalates or is unable to be resolved appropriately in a timely manner.</w:t>
      </w:r>
    </w:p>
    <w:p w14:paraId="634B3247" w14:textId="77777777" w:rsidR="00691434" w:rsidRPr="00E366B4" w:rsidRDefault="00691434" w:rsidP="00691434">
      <w:pPr>
        <w:numPr>
          <w:ilvl w:val="0"/>
          <w:numId w:val="2"/>
        </w:numPr>
        <w:tabs>
          <w:tab w:val="left" w:pos="2127"/>
        </w:tabs>
        <w:spacing w:after="0" w:line="240" w:lineRule="auto"/>
        <w:contextualSpacing/>
        <w:rPr>
          <w:rFonts w:cs="Arial"/>
          <w:sz w:val="20"/>
          <w:szCs w:val="20"/>
        </w:rPr>
      </w:pPr>
      <w:r w:rsidRPr="00E366B4">
        <w:rPr>
          <w:rFonts w:cs="Arial"/>
          <w:sz w:val="20"/>
          <w:szCs w:val="20"/>
        </w:rPr>
        <w:t>Providing information as requested by the Approved Provider e.g. written reports relating to the grievance.</w:t>
      </w:r>
    </w:p>
    <w:p w14:paraId="56D4C47A" w14:textId="77777777" w:rsidR="00691434" w:rsidRPr="00E366B4" w:rsidRDefault="00691434" w:rsidP="00691434">
      <w:pPr>
        <w:numPr>
          <w:ilvl w:val="0"/>
          <w:numId w:val="2"/>
        </w:numPr>
        <w:tabs>
          <w:tab w:val="left" w:pos="2127"/>
        </w:tabs>
        <w:spacing w:after="0" w:line="240" w:lineRule="auto"/>
        <w:contextualSpacing/>
        <w:rPr>
          <w:rFonts w:cs="Arial"/>
          <w:sz w:val="20"/>
          <w:szCs w:val="20"/>
        </w:rPr>
      </w:pPr>
      <w:r w:rsidRPr="00E366B4">
        <w:rPr>
          <w:rFonts w:cs="Arial"/>
          <w:sz w:val="20"/>
          <w:szCs w:val="20"/>
        </w:rPr>
        <w:t>Complying with the service’s privacy and confidentiality policy and maintaining confidentiality at all times.</w:t>
      </w:r>
    </w:p>
    <w:p w14:paraId="3B8271BC" w14:textId="77777777" w:rsidR="00691434" w:rsidRPr="00E366B4" w:rsidRDefault="00691434" w:rsidP="00691434">
      <w:pPr>
        <w:numPr>
          <w:ilvl w:val="0"/>
          <w:numId w:val="2"/>
        </w:numPr>
        <w:tabs>
          <w:tab w:val="left" w:pos="2127"/>
        </w:tabs>
        <w:spacing w:after="0" w:line="240" w:lineRule="auto"/>
        <w:contextualSpacing/>
        <w:rPr>
          <w:rFonts w:cs="Arial"/>
          <w:sz w:val="20"/>
          <w:szCs w:val="20"/>
        </w:rPr>
      </w:pPr>
      <w:r w:rsidRPr="00E366B4">
        <w:rPr>
          <w:rFonts w:cs="Arial"/>
          <w:sz w:val="20"/>
          <w:szCs w:val="20"/>
        </w:rPr>
        <w:t>Working co-operatively with the Approved Provider in any investigations related to a complaint made.</w:t>
      </w:r>
    </w:p>
    <w:p w14:paraId="165204FA" w14:textId="77777777" w:rsidR="00691434" w:rsidRPr="00E366B4" w:rsidRDefault="00691434" w:rsidP="00691434">
      <w:pPr>
        <w:numPr>
          <w:ilvl w:val="0"/>
          <w:numId w:val="2"/>
        </w:numPr>
        <w:tabs>
          <w:tab w:val="left" w:pos="2127"/>
        </w:tabs>
        <w:spacing w:after="0" w:line="240" w:lineRule="auto"/>
        <w:contextualSpacing/>
        <w:rPr>
          <w:rFonts w:ascii="Calibri" w:hAnsi="Calibri" w:cs="Calibri"/>
          <w:sz w:val="20"/>
          <w:szCs w:val="20"/>
        </w:rPr>
      </w:pPr>
      <w:r w:rsidRPr="00E366B4">
        <w:rPr>
          <w:rFonts w:ascii="Calibri" w:eastAsia="Calibri" w:hAnsi="Calibri" w:cs="Calibri"/>
          <w:sz w:val="20"/>
          <w:szCs w:val="20"/>
        </w:rPr>
        <w:t xml:space="preserve">Should management decide not to proceed with the investigation after initial enquiries, a written notification outlining the reasoning will be provided to the complainant. </w:t>
      </w:r>
    </w:p>
    <w:p w14:paraId="6395AFD4" w14:textId="77777777" w:rsidR="00691434" w:rsidRPr="00E366B4" w:rsidRDefault="00691434" w:rsidP="00691434">
      <w:pPr>
        <w:numPr>
          <w:ilvl w:val="0"/>
          <w:numId w:val="2"/>
        </w:numPr>
        <w:tabs>
          <w:tab w:val="left" w:pos="2127"/>
        </w:tabs>
        <w:spacing w:after="0" w:line="240" w:lineRule="auto"/>
        <w:contextualSpacing/>
        <w:rPr>
          <w:rFonts w:ascii="Calibri" w:hAnsi="Calibri" w:cs="Calibri"/>
          <w:sz w:val="20"/>
          <w:szCs w:val="20"/>
        </w:rPr>
      </w:pPr>
      <w:r w:rsidRPr="00E366B4">
        <w:rPr>
          <w:rFonts w:ascii="Calibri" w:hAnsi="Calibri" w:cs="Calibri"/>
          <w:sz w:val="20"/>
          <w:szCs w:val="20"/>
        </w:rPr>
        <w:t>Keep appropriate records of the investigation and outcome</w:t>
      </w:r>
    </w:p>
    <w:p w14:paraId="00873D06" w14:textId="77777777" w:rsidR="00691434" w:rsidRPr="00E366B4" w:rsidRDefault="00691434" w:rsidP="00691434">
      <w:pPr>
        <w:tabs>
          <w:tab w:val="left" w:pos="2127"/>
        </w:tabs>
        <w:spacing w:after="0" w:line="240" w:lineRule="auto"/>
        <w:ind w:left="720"/>
        <w:contextualSpacing/>
        <w:rPr>
          <w:rFonts w:ascii="Arial" w:hAnsi="Arial" w:cs="Arial"/>
          <w:sz w:val="20"/>
          <w:szCs w:val="20"/>
        </w:rPr>
      </w:pPr>
    </w:p>
    <w:p w14:paraId="5F3CBCF6"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Responsibilities of the Educators</w:t>
      </w:r>
      <w:r w:rsidRPr="00E366B4">
        <w:rPr>
          <w:rFonts w:cs="Arial"/>
          <w:b/>
          <w:sz w:val="20"/>
          <w:szCs w:val="20"/>
        </w:rPr>
        <w:br/>
      </w:r>
    </w:p>
    <w:p w14:paraId="382A0289" w14:textId="77777777" w:rsidR="00691434" w:rsidRPr="00E366B4" w:rsidRDefault="00691434" w:rsidP="00691434">
      <w:pPr>
        <w:numPr>
          <w:ilvl w:val="0"/>
          <w:numId w:val="3"/>
        </w:numPr>
        <w:spacing w:after="0" w:line="240" w:lineRule="auto"/>
        <w:contextualSpacing/>
        <w:rPr>
          <w:rFonts w:cs="Arial"/>
          <w:sz w:val="20"/>
          <w:szCs w:val="20"/>
        </w:rPr>
      </w:pPr>
      <w:r w:rsidRPr="00E366B4">
        <w:rPr>
          <w:rFonts w:cs="Arial"/>
          <w:sz w:val="20"/>
          <w:szCs w:val="20"/>
        </w:rPr>
        <w:t>Ensuring that grievances and complaints are dealt with in accordance with his policy.</w:t>
      </w:r>
    </w:p>
    <w:p w14:paraId="3EB0068E" w14:textId="77777777" w:rsidR="00691434" w:rsidRPr="00E366B4" w:rsidRDefault="00691434" w:rsidP="00691434">
      <w:pPr>
        <w:numPr>
          <w:ilvl w:val="0"/>
          <w:numId w:val="3"/>
        </w:numPr>
        <w:spacing w:after="0" w:line="240" w:lineRule="auto"/>
        <w:contextualSpacing/>
        <w:rPr>
          <w:rFonts w:cs="Arial"/>
          <w:sz w:val="20"/>
          <w:szCs w:val="20"/>
        </w:rPr>
      </w:pPr>
      <w:r w:rsidRPr="00E366B4">
        <w:rPr>
          <w:rFonts w:cs="Arial"/>
          <w:sz w:val="20"/>
          <w:szCs w:val="20"/>
        </w:rPr>
        <w:t>Report any grievances and complaints to the Nominated Supervisor and maintain all relevant documentation.</w:t>
      </w:r>
    </w:p>
    <w:p w14:paraId="01F845B0" w14:textId="77777777" w:rsidR="00691434" w:rsidRPr="00E366B4" w:rsidRDefault="00691434" w:rsidP="00691434">
      <w:pPr>
        <w:numPr>
          <w:ilvl w:val="0"/>
          <w:numId w:val="3"/>
        </w:numPr>
        <w:spacing w:after="0" w:line="240" w:lineRule="auto"/>
        <w:contextualSpacing/>
        <w:rPr>
          <w:rFonts w:cs="Arial"/>
          <w:sz w:val="20"/>
          <w:szCs w:val="20"/>
        </w:rPr>
      </w:pPr>
      <w:r w:rsidRPr="00E366B4">
        <w:rPr>
          <w:rFonts w:cs="Arial"/>
          <w:sz w:val="20"/>
          <w:szCs w:val="20"/>
        </w:rPr>
        <w:t>As requested, support the Nominated supervisor and Approved Provider in the above roles.</w:t>
      </w:r>
    </w:p>
    <w:p w14:paraId="2C962B15" w14:textId="77777777" w:rsidR="00691434" w:rsidRPr="00E366B4" w:rsidRDefault="00691434" w:rsidP="00691434">
      <w:pPr>
        <w:numPr>
          <w:ilvl w:val="0"/>
          <w:numId w:val="3"/>
        </w:numPr>
        <w:spacing w:after="0" w:line="240" w:lineRule="auto"/>
        <w:contextualSpacing/>
        <w:rPr>
          <w:rFonts w:cs="Arial"/>
          <w:sz w:val="20"/>
          <w:szCs w:val="20"/>
        </w:rPr>
      </w:pPr>
      <w:r w:rsidRPr="00E366B4">
        <w:rPr>
          <w:rFonts w:cs="Arial"/>
          <w:sz w:val="20"/>
          <w:szCs w:val="20"/>
        </w:rPr>
        <w:t xml:space="preserve">Always maintain Confidentiality </w:t>
      </w:r>
    </w:p>
    <w:p w14:paraId="17FF9CAD" w14:textId="77777777" w:rsidR="00691434" w:rsidRPr="00E366B4" w:rsidRDefault="00691434" w:rsidP="00691434">
      <w:pPr>
        <w:numPr>
          <w:ilvl w:val="0"/>
          <w:numId w:val="3"/>
        </w:numPr>
        <w:spacing w:after="0" w:line="240" w:lineRule="auto"/>
        <w:contextualSpacing/>
        <w:rPr>
          <w:rFonts w:cs="Arial"/>
          <w:sz w:val="20"/>
          <w:szCs w:val="20"/>
        </w:rPr>
      </w:pPr>
      <w:r w:rsidRPr="00E366B4">
        <w:rPr>
          <w:rFonts w:cs="Arial"/>
          <w:sz w:val="20"/>
          <w:szCs w:val="20"/>
        </w:rPr>
        <w:t>Always maintain Professionalism</w:t>
      </w:r>
    </w:p>
    <w:p w14:paraId="442A4D5F" w14:textId="77777777" w:rsidR="00691434" w:rsidRPr="00E366B4" w:rsidRDefault="00691434" w:rsidP="00691434">
      <w:pPr>
        <w:numPr>
          <w:ilvl w:val="0"/>
          <w:numId w:val="3"/>
        </w:numPr>
        <w:spacing w:after="0" w:line="240" w:lineRule="auto"/>
        <w:contextualSpacing/>
        <w:rPr>
          <w:rFonts w:cstheme="minorHAnsi"/>
          <w:sz w:val="20"/>
          <w:szCs w:val="20"/>
        </w:rPr>
      </w:pPr>
      <w:r w:rsidRPr="00E366B4">
        <w:rPr>
          <w:rFonts w:cstheme="minorHAnsi"/>
          <w:sz w:val="20"/>
          <w:szCs w:val="20"/>
        </w:rPr>
        <w:t xml:space="preserve">Educators will not become involved in complaints or grievances that do not concern them. </w:t>
      </w:r>
    </w:p>
    <w:p w14:paraId="25E71C04" w14:textId="77777777" w:rsidR="00691434" w:rsidRPr="00E366B4" w:rsidRDefault="00691434" w:rsidP="00691434">
      <w:pPr>
        <w:numPr>
          <w:ilvl w:val="0"/>
          <w:numId w:val="3"/>
        </w:numPr>
        <w:spacing w:after="0" w:line="240" w:lineRule="auto"/>
        <w:contextualSpacing/>
        <w:rPr>
          <w:rFonts w:cstheme="minorHAnsi"/>
          <w:sz w:val="20"/>
          <w:szCs w:val="20"/>
        </w:rPr>
      </w:pPr>
      <w:r w:rsidRPr="00E366B4">
        <w:rPr>
          <w:rFonts w:cstheme="minorHAnsi"/>
          <w:sz w:val="20"/>
          <w:szCs w:val="20"/>
        </w:rPr>
        <w:t>Educators will not raise complaints with an external complaints body, such as a court or Tribunal, without exhausting the Services’ grievance procedures</w:t>
      </w:r>
    </w:p>
    <w:p w14:paraId="2E2A8B83" w14:textId="77777777" w:rsidR="00691434" w:rsidRPr="00E366B4" w:rsidRDefault="00691434" w:rsidP="00691434">
      <w:pPr>
        <w:spacing w:after="0" w:line="240" w:lineRule="auto"/>
        <w:rPr>
          <w:rFonts w:asciiTheme="majorHAnsi" w:hAnsiTheme="majorHAnsi" w:cstheme="majorHAnsi"/>
          <w:sz w:val="20"/>
          <w:szCs w:val="20"/>
        </w:rPr>
      </w:pPr>
    </w:p>
    <w:p w14:paraId="3136F410" w14:textId="77777777" w:rsidR="00691434" w:rsidRPr="00E366B4" w:rsidRDefault="00691434" w:rsidP="00691434">
      <w:pPr>
        <w:spacing w:after="0" w:line="240" w:lineRule="auto"/>
        <w:rPr>
          <w:rFonts w:asciiTheme="majorHAnsi" w:hAnsiTheme="majorHAnsi" w:cstheme="majorHAnsi"/>
          <w:sz w:val="20"/>
          <w:szCs w:val="20"/>
        </w:rPr>
      </w:pPr>
    </w:p>
    <w:p w14:paraId="243DCAA1"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Responsibilities of the Family</w:t>
      </w:r>
    </w:p>
    <w:p w14:paraId="71933A88" w14:textId="77777777" w:rsidR="00691434" w:rsidRPr="00E366B4" w:rsidRDefault="00691434" w:rsidP="00691434">
      <w:pPr>
        <w:numPr>
          <w:ilvl w:val="0"/>
          <w:numId w:val="4"/>
        </w:numPr>
        <w:spacing w:after="0" w:line="240" w:lineRule="auto"/>
        <w:ind w:left="709"/>
        <w:contextualSpacing/>
        <w:rPr>
          <w:rFonts w:cs="Arial"/>
          <w:sz w:val="20"/>
          <w:szCs w:val="20"/>
        </w:rPr>
      </w:pPr>
      <w:r w:rsidRPr="00E366B4">
        <w:rPr>
          <w:rFonts w:cs="Arial"/>
          <w:sz w:val="20"/>
          <w:szCs w:val="20"/>
        </w:rPr>
        <w:t>Raising a complaint directly with the person involved, in an attempt to resolve the matter without recourse to the complaints and grievance procedures.</w:t>
      </w:r>
    </w:p>
    <w:p w14:paraId="38396E84" w14:textId="77777777" w:rsidR="00691434" w:rsidRPr="00E366B4" w:rsidRDefault="00691434" w:rsidP="00691434">
      <w:pPr>
        <w:numPr>
          <w:ilvl w:val="0"/>
          <w:numId w:val="4"/>
        </w:numPr>
        <w:spacing w:after="0" w:line="240" w:lineRule="auto"/>
        <w:ind w:left="709"/>
        <w:contextualSpacing/>
        <w:rPr>
          <w:rFonts w:cs="Arial"/>
          <w:sz w:val="20"/>
          <w:szCs w:val="20"/>
        </w:rPr>
      </w:pPr>
      <w:r w:rsidRPr="00E366B4">
        <w:rPr>
          <w:rFonts w:cs="Arial"/>
          <w:sz w:val="20"/>
          <w:szCs w:val="20"/>
        </w:rPr>
        <w:t>Communicating any concerns relating to the management or operation of the service as soon as is practicable.</w:t>
      </w:r>
    </w:p>
    <w:p w14:paraId="0E518237" w14:textId="77777777" w:rsidR="00691434" w:rsidRPr="00E366B4" w:rsidRDefault="00691434" w:rsidP="00691434">
      <w:pPr>
        <w:numPr>
          <w:ilvl w:val="0"/>
          <w:numId w:val="4"/>
        </w:numPr>
        <w:spacing w:after="0" w:line="240" w:lineRule="auto"/>
        <w:ind w:left="709"/>
        <w:contextualSpacing/>
        <w:rPr>
          <w:rFonts w:cs="Arial"/>
          <w:sz w:val="20"/>
          <w:szCs w:val="20"/>
        </w:rPr>
      </w:pPr>
      <w:r w:rsidRPr="00E366B4">
        <w:rPr>
          <w:rFonts w:cs="Arial"/>
          <w:sz w:val="20"/>
          <w:szCs w:val="20"/>
        </w:rPr>
        <w:t>Raising any unresolved issues or serious concerns directly with the Approved Provider.</w:t>
      </w:r>
    </w:p>
    <w:p w14:paraId="67FD3DA9" w14:textId="77777777" w:rsidR="00691434" w:rsidRPr="00E366B4" w:rsidRDefault="00691434" w:rsidP="00691434">
      <w:pPr>
        <w:numPr>
          <w:ilvl w:val="0"/>
          <w:numId w:val="4"/>
        </w:numPr>
        <w:spacing w:after="0" w:line="240" w:lineRule="auto"/>
        <w:ind w:left="709"/>
        <w:contextualSpacing/>
        <w:rPr>
          <w:rFonts w:cs="Arial"/>
          <w:sz w:val="20"/>
          <w:szCs w:val="20"/>
        </w:rPr>
      </w:pPr>
      <w:r w:rsidRPr="00E366B4">
        <w:rPr>
          <w:rFonts w:ascii="Calibri" w:hAnsi="Calibri" w:cs="Calibri"/>
          <w:sz w:val="20"/>
          <w:szCs w:val="20"/>
        </w:rPr>
        <w:t>Be informed of our duty of care to ensure that all persons are provided with a high level of equity and fairness in relation to the management of grievances</w:t>
      </w:r>
    </w:p>
    <w:p w14:paraId="793379BF" w14:textId="77777777" w:rsidR="00691434" w:rsidRPr="00E366B4" w:rsidRDefault="00691434" w:rsidP="00691434">
      <w:pPr>
        <w:numPr>
          <w:ilvl w:val="0"/>
          <w:numId w:val="4"/>
        </w:numPr>
        <w:spacing w:after="0" w:line="240" w:lineRule="auto"/>
        <w:ind w:left="709"/>
        <w:contextualSpacing/>
        <w:rPr>
          <w:rFonts w:cs="Arial"/>
          <w:sz w:val="20"/>
          <w:szCs w:val="20"/>
        </w:rPr>
      </w:pPr>
      <w:r w:rsidRPr="00E366B4">
        <w:rPr>
          <w:rFonts w:ascii="Calibri" w:hAnsi="Calibri" w:cs="Calibri"/>
          <w:sz w:val="20"/>
          <w:szCs w:val="20"/>
        </w:rPr>
        <w:t>Attempt to discuss their grievances with the relevant Educator associated with a child and/or family as the first step to resolving the issue</w:t>
      </w:r>
    </w:p>
    <w:p w14:paraId="46D2902B" w14:textId="77777777" w:rsidR="00691434" w:rsidRPr="00E366B4" w:rsidRDefault="00691434" w:rsidP="00691434">
      <w:pPr>
        <w:numPr>
          <w:ilvl w:val="0"/>
          <w:numId w:val="4"/>
        </w:numPr>
        <w:spacing w:after="0" w:line="240" w:lineRule="auto"/>
        <w:ind w:left="709"/>
        <w:contextualSpacing/>
        <w:rPr>
          <w:rFonts w:cs="Arial"/>
          <w:sz w:val="20"/>
          <w:szCs w:val="20"/>
        </w:rPr>
      </w:pPr>
      <w:r w:rsidRPr="00E366B4">
        <w:rPr>
          <w:rFonts w:ascii="Calibri" w:hAnsi="Calibri" w:cs="Calibri"/>
          <w:sz w:val="20"/>
          <w:szCs w:val="20"/>
        </w:rPr>
        <w:t xml:space="preserve">Always maintain confidentiality. </w:t>
      </w:r>
    </w:p>
    <w:p w14:paraId="16F19E29" w14:textId="77777777" w:rsidR="00691434" w:rsidRPr="00E366B4" w:rsidRDefault="00691434" w:rsidP="00691434">
      <w:pPr>
        <w:spacing w:after="0" w:line="240" w:lineRule="auto"/>
        <w:ind w:left="709"/>
        <w:contextualSpacing/>
        <w:rPr>
          <w:rFonts w:cs="Arial"/>
          <w:sz w:val="20"/>
          <w:szCs w:val="20"/>
        </w:rPr>
      </w:pPr>
    </w:p>
    <w:p w14:paraId="4E4D4AE2" w14:textId="77777777" w:rsidR="00691434" w:rsidRPr="00E366B4" w:rsidRDefault="00691434" w:rsidP="00691434">
      <w:pPr>
        <w:spacing w:after="0" w:line="240" w:lineRule="auto"/>
        <w:rPr>
          <w:rFonts w:cs="Arial"/>
          <w:sz w:val="20"/>
          <w:szCs w:val="20"/>
        </w:rPr>
      </w:pPr>
    </w:p>
    <w:p w14:paraId="063E9E97"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Making a complaint</w:t>
      </w:r>
    </w:p>
    <w:p w14:paraId="2B56BC35" w14:textId="2CB42E1C" w:rsidR="00691434" w:rsidRPr="00E366B4" w:rsidRDefault="00691434" w:rsidP="00691434">
      <w:pPr>
        <w:spacing w:after="0" w:line="240" w:lineRule="auto"/>
        <w:rPr>
          <w:rFonts w:cs="Arial"/>
          <w:sz w:val="20"/>
          <w:szCs w:val="20"/>
        </w:rPr>
      </w:pPr>
      <w:r w:rsidRPr="00E366B4">
        <w:rPr>
          <w:rFonts w:cs="Arial"/>
          <w:sz w:val="20"/>
          <w:szCs w:val="20"/>
        </w:rPr>
        <w:t>Written guidelines detailing complaint procedures</w:t>
      </w:r>
      <w:r w:rsidR="000E0933">
        <w:rPr>
          <w:rFonts w:cs="Arial"/>
          <w:sz w:val="20"/>
          <w:szCs w:val="20"/>
        </w:rPr>
        <w:t>, including phone numbers and contact details</w:t>
      </w:r>
      <w:r w:rsidRPr="00E366B4">
        <w:rPr>
          <w:rFonts w:cs="Arial"/>
          <w:sz w:val="20"/>
          <w:szCs w:val="20"/>
        </w:rPr>
        <w:t xml:space="preserve"> are available in the service’s Family Handbook. This is also displayed in </w:t>
      </w:r>
      <w:r w:rsidR="000E0933">
        <w:rPr>
          <w:rFonts w:cs="Arial"/>
          <w:sz w:val="20"/>
          <w:szCs w:val="20"/>
        </w:rPr>
        <w:t>front entrance</w:t>
      </w:r>
      <w:r w:rsidRPr="00E366B4">
        <w:rPr>
          <w:rFonts w:cs="Arial"/>
          <w:sz w:val="20"/>
          <w:szCs w:val="20"/>
        </w:rPr>
        <w:t xml:space="preserve"> for easy reference</w:t>
      </w:r>
      <w:r w:rsidR="000E0933">
        <w:rPr>
          <w:rFonts w:cs="Arial"/>
          <w:sz w:val="20"/>
          <w:szCs w:val="20"/>
        </w:rPr>
        <w:t xml:space="preserve"> as well is on the website</w:t>
      </w:r>
      <w:r w:rsidRPr="00E366B4">
        <w:rPr>
          <w:rFonts w:cs="Arial"/>
          <w:sz w:val="20"/>
          <w:szCs w:val="20"/>
        </w:rPr>
        <w:t>.</w:t>
      </w:r>
    </w:p>
    <w:p w14:paraId="397EFD51" w14:textId="77777777" w:rsidR="00691434" w:rsidRPr="00E366B4" w:rsidRDefault="00691434" w:rsidP="00691434">
      <w:pPr>
        <w:numPr>
          <w:ilvl w:val="0"/>
          <w:numId w:val="5"/>
        </w:numPr>
        <w:spacing w:after="0" w:line="240" w:lineRule="auto"/>
        <w:contextualSpacing/>
        <w:rPr>
          <w:rFonts w:cs="Arial"/>
          <w:sz w:val="20"/>
          <w:szCs w:val="20"/>
        </w:rPr>
      </w:pPr>
      <w:r w:rsidRPr="00E366B4">
        <w:rPr>
          <w:rFonts w:cs="Arial"/>
          <w:sz w:val="20"/>
          <w:szCs w:val="20"/>
        </w:rPr>
        <w:t>Families may make a complaint directly to the child’s educator, the Approved Provider or the Nominated Supervisor.</w:t>
      </w:r>
    </w:p>
    <w:p w14:paraId="57C8F1E1" w14:textId="77777777" w:rsidR="00691434" w:rsidRPr="00E366B4" w:rsidRDefault="00691434" w:rsidP="00691434">
      <w:pPr>
        <w:numPr>
          <w:ilvl w:val="0"/>
          <w:numId w:val="5"/>
        </w:numPr>
        <w:spacing w:after="0" w:line="240" w:lineRule="auto"/>
        <w:contextualSpacing/>
        <w:rPr>
          <w:sz w:val="20"/>
          <w:szCs w:val="20"/>
        </w:rPr>
      </w:pPr>
      <w:r w:rsidRPr="00E366B4">
        <w:rPr>
          <w:rFonts w:cs="Arial"/>
          <w:sz w:val="20"/>
          <w:szCs w:val="20"/>
        </w:rPr>
        <w:t>Educators will discuss complaints procedures with children and encourage them to raise any issues they have.</w:t>
      </w:r>
      <w:r w:rsidRPr="00E366B4">
        <w:rPr>
          <w:sz w:val="20"/>
          <w:szCs w:val="20"/>
        </w:rPr>
        <w:br/>
      </w:r>
    </w:p>
    <w:p w14:paraId="52F41C54"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lastRenderedPageBreak/>
        <w:t>Managing a Complaint</w:t>
      </w:r>
    </w:p>
    <w:p w14:paraId="79EFA950" w14:textId="77777777" w:rsidR="00691434" w:rsidRPr="00E366B4" w:rsidRDefault="00691434" w:rsidP="00691434">
      <w:pPr>
        <w:spacing w:after="0" w:line="240" w:lineRule="auto"/>
        <w:rPr>
          <w:sz w:val="20"/>
          <w:szCs w:val="20"/>
        </w:rPr>
      </w:pPr>
      <w:r w:rsidRPr="00E366B4">
        <w:rPr>
          <w:sz w:val="20"/>
          <w:szCs w:val="20"/>
        </w:rPr>
        <w:t>Where possible, complaints will be dealt with immediately by the child’s educator as this is usually the person with the closest relationship with the family. If the complaint is about an issue that the educator considers to be outside of their control, or the family does not feel they wish to share it with the educator, the complainant will be directed to the appropriate person for their complaint to be resolved.</w:t>
      </w:r>
    </w:p>
    <w:p w14:paraId="7A3F6A5B" w14:textId="77777777" w:rsidR="00691434" w:rsidRPr="00E366B4" w:rsidRDefault="00691434" w:rsidP="00691434">
      <w:pPr>
        <w:spacing w:after="0" w:line="240" w:lineRule="auto"/>
        <w:rPr>
          <w:sz w:val="20"/>
          <w:szCs w:val="20"/>
        </w:rPr>
      </w:pPr>
    </w:p>
    <w:p w14:paraId="6DE00E7B" w14:textId="77777777" w:rsidR="00691434" w:rsidRPr="00E366B4" w:rsidRDefault="00691434" w:rsidP="00691434">
      <w:pPr>
        <w:spacing w:after="0" w:line="240" w:lineRule="auto"/>
        <w:rPr>
          <w:sz w:val="20"/>
          <w:szCs w:val="20"/>
        </w:rPr>
      </w:pPr>
      <w:r w:rsidRPr="00E366B4">
        <w:rPr>
          <w:sz w:val="20"/>
          <w:szCs w:val="20"/>
        </w:rPr>
        <w:t>Where an educator believes they will have to share a confidence with another person in order to resolve and issue, or if the nature of a complaint requires that a third party has to be informed in order to meet legislative requirements, they will inform the family of the need prior to any further discussions on the matter.</w:t>
      </w:r>
    </w:p>
    <w:p w14:paraId="47987467" w14:textId="77777777" w:rsidR="00691434" w:rsidRPr="00E366B4" w:rsidRDefault="00691434" w:rsidP="00691434">
      <w:pPr>
        <w:numPr>
          <w:ilvl w:val="0"/>
          <w:numId w:val="6"/>
        </w:numPr>
        <w:spacing w:after="0" w:line="240" w:lineRule="auto"/>
        <w:ind w:left="851"/>
        <w:contextualSpacing/>
        <w:rPr>
          <w:sz w:val="20"/>
          <w:szCs w:val="20"/>
        </w:rPr>
      </w:pPr>
      <w:r w:rsidRPr="00E366B4">
        <w:rPr>
          <w:sz w:val="20"/>
          <w:szCs w:val="20"/>
        </w:rPr>
        <w:t>The complaint will be documented and any legal requirements in relation to the complaint considered, such as the need to notify regulatory authorities.</w:t>
      </w:r>
    </w:p>
    <w:p w14:paraId="3EB666AA" w14:textId="77777777" w:rsidR="00691434" w:rsidRPr="00E366B4" w:rsidRDefault="00691434" w:rsidP="00691434">
      <w:pPr>
        <w:numPr>
          <w:ilvl w:val="0"/>
          <w:numId w:val="6"/>
        </w:numPr>
        <w:spacing w:after="0" w:line="240" w:lineRule="auto"/>
        <w:ind w:left="851"/>
        <w:contextualSpacing/>
        <w:rPr>
          <w:sz w:val="20"/>
          <w:szCs w:val="20"/>
        </w:rPr>
      </w:pPr>
      <w:r w:rsidRPr="00E366B4">
        <w:rPr>
          <w:sz w:val="20"/>
          <w:szCs w:val="20"/>
        </w:rPr>
        <w:t>The complainant will be asked to provide information regarding how the situation could be rectified to their satisfaction.</w:t>
      </w:r>
    </w:p>
    <w:p w14:paraId="768D5A07" w14:textId="77777777" w:rsidR="00691434" w:rsidRPr="00E366B4" w:rsidRDefault="00691434" w:rsidP="00691434">
      <w:pPr>
        <w:numPr>
          <w:ilvl w:val="0"/>
          <w:numId w:val="6"/>
        </w:numPr>
        <w:spacing w:after="0" w:line="240" w:lineRule="auto"/>
        <w:ind w:left="851"/>
        <w:contextualSpacing/>
        <w:rPr>
          <w:sz w:val="20"/>
          <w:szCs w:val="20"/>
        </w:rPr>
      </w:pPr>
      <w:r w:rsidRPr="00E366B4">
        <w:rPr>
          <w:sz w:val="20"/>
          <w:szCs w:val="20"/>
        </w:rPr>
        <w:t>If possible, the problem will be resolved immediately. If this is not possible, the complainant will be advised that the issue will be given high priority and dealt with as soon as possible.</w:t>
      </w:r>
    </w:p>
    <w:p w14:paraId="27C3A951" w14:textId="77777777" w:rsidR="00691434" w:rsidRPr="00E366B4" w:rsidRDefault="00691434" w:rsidP="00691434">
      <w:pPr>
        <w:numPr>
          <w:ilvl w:val="0"/>
          <w:numId w:val="6"/>
        </w:numPr>
        <w:spacing w:after="0" w:line="240" w:lineRule="auto"/>
        <w:ind w:left="851"/>
        <w:contextualSpacing/>
        <w:rPr>
          <w:sz w:val="20"/>
          <w:szCs w:val="20"/>
        </w:rPr>
      </w:pPr>
      <w:r w:rsidRPr="00E366B4">
        <w:rPr>
          <w:sz w:val="20"/>
          <w:szCs w:val="20"/>
        </w:rPr>
        <w:t>If the issues are complex the complainant will be asked to put their concerns in writing.</w:t>
      </w:r>
    </w:p>
    <w:p w14:paraId="18435C20" w14:textId="77777777" w:rsidR="00691434" w:rsidRPr="00E366B4" w:rsidRDefault="00691434" w:rsidP="00691434">
      <w:pPr>
        <w:numPr>
          <w:ilvl w:val="0"/>
          <w:numId w:val="6"/>
        </w:numPr>
        <w:spacing w:after="0" w:line="240" w:lineRule="auto"/>
        <w:ind w:left="851"/>
        <w:contextualSpacing/>
        <w:rPr>
          <w:sz w:val="20"/>
          <w:szCs w:val="20"/>
        </w:rPr>
      </w:pPr>
      <w:r w:rsidRPr="00E366B4">
        <w:rPr>
          <w:sz w:val="20"/>
          <w:szCs w:val="20"/>
        </w:rPr>
        <w:t>Where mediation is required all parties will have the right to agree to the appointment of the mediator.</w:t>
      </w:r>
    </w:p>
    <w:p w14:paraId="6B31E6FA" w14:textId="77777777" w:rsidR="00691434" w:rsidRPr="00E366B4" w:rsidRDefault="00691434" w:rsidP="00691434">
      <w:pPr>
        <w:numPr>
          <w:ilvl w:val="0"/>
          <w:numId w:val="6"/>
        </w:numPr>
        <w:spacing w:after="0" w:line="240" w:lineRule="auto"/>
        <w:ind w:left="851"/>
        <w:contextualSpacing/>
        <w:rPr>
          <w:sz w:val="20"/>
          <w:szCs w:val="20"/>
        </w:rPr>
      </w:pPr>
      <w:r w:rsidRPr="00E366B4">
        <w:rPr>
          <w:sz w:val="20"/>
          <w:szCs w:val="20"/>
        </w:rPr>
        <w:t xml:space="preserve">Allegations of suspected harm or risk of harm to a child or </w:t>
      </w:r>
      <w:r w:rsidRPr="00E366B4">
        <w:rPr>
          <w:sz w:val="20"/>
          <w:szCs w:val="20"/>
        </w:rPr>
        <w:br/>
        <w:t>possible victims of crime will be actioned immediately by urgent referral or reporting to the relevant agency.</w:t>
      </w:r>
    </w:p>
    <w:p w14:paraId="7476FD3A" w14:textId="77777777" w:rsidR="00691434" w:rsidRPr="00E366B4" w:rsidRDefault="00691434" w:rsidP="00691434">
      <w:pPr>
        <w:spacing w:after="0" w:line="240" w:lineRule="auto"/>
        <w:ind w:left="360"/>
        <w:rPr>
          <w:sz w:val="20"/>
          <w:szCs w:val="20"/>
        </w:rPr>
      </w:pPr>
    </w:p>
    <w:p w14:paraId="13DD9661"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Notifiable Complaint</w:t>
      </w:r>
    </w:p>
    <w:p w14:paraId="36DEC7E7" w14:textId="77777777" w:rsidR="00691434" w:rsidRPr="00E366B4" w:rsidRDefault="00691434" w:rsidP="00691434">
      <w:pPr>
        <w:spacing w:after="0" w:line="240" w:lineRule="auto"/>
        <w:rPr>
          <w:sz w:val="20"/>
          <w:szCs w:val="20"/>
        </w:rPr>
      </w:pPr>
      <w:r w:rsidRPr="00E366B4">
        <w:rPr>
          <w:sz w:val="20"/>
          <w:szCs w:val="20"/>
        </w:rPr>
        <w:t xml:space="preserve">Complaints alleging that the safety, health or wellbeing of a child was or is being compromised or that the law has been breached must be reported by the Approved Provider to the Regulatory Authority within 24 hours of the complaint being made </w:t>
      </w:r>
      <w:r w:rsidRPr="00E366B4">
        <w:rPr>
          <w:b/>
          <w:sz w:val="20"/>
          <w:szCs w:val="20"/>
        </w:rPr>
        <w:t>(National Regulation 176(2)(b))</w:t>
      </w:r>
      <w:r w:rsidRPr="00E366B4">
        <w:rPr>
          <w:sz w:val="20"/>
          <w:szCs w:val="20"/>
        </w:rPr>
        <w:t xml:space="preserve">. </w:t>
      </w:r>
    </w:p>
    <w:p w14:paraId="1BA7B965" w14:textId="77777777" w:rsidR="00691434" w:rsidRPr="00E366B4" w:rsidRDefault="00691434" w:rsidP="00691434">
      <w:pPr>
        <w:spacing w:after="0" w:line="240" w:lineRule="auto"/>
        <w:rPr>
          <w:sz w:val="20"/>
          <w:szCs w:val="20"/>
        </w:rPr>
      </w:pPr>
    </w:p>
    <w:p w14:paraId="0C800E51" w14:textId="77777777" w:rsidR="00691434" w:rsidRPr="00E366B4" w:rsidRDefault="00691434" w:rsidP="00691434">
      <w:pPr>
        <w:spacing w:after="0" w:line="240" w:lineRule="auto"/>
        <w:rPr>
          <w:sz w:val="20"/>
          <w:szCs w:val="20"/>
        </w:rPr>
      </w:pPr>
      <w:r w:rsidRPr="00E366B4">
        <w:rPr>
          <w:sz w:val="20"/>
          <w:szCs w:val="20"/>
        </w:rPr>
        <w:t xml:space="preserve">Notifications of complaints must be submitted using the appropriate forms, which can be found on the ACECQA website using the NQA ITS Portal: </w:t>
      </w:r>
      <w:hyperlink r:id="rId7" w:history="1">
        <w:r w:rsidRPr="00E366B4">
          <w:rPr>
            <w:sz w:val="20"/>
            <w:szCs w:val="20"/>
            <w:u w:val="single"/>
          </w:rPr>
          <w:t>https://www.acecqa.gov.au/resources/national-quality-agenda-it-system</w:t>
        </w:r>
      </w:hyperlink>
      <w:r w:rsidRPr="00E366B4">
        <w:rPr>
          <w:sz w:val="20"/>
          <w:szCs w:val="20"/>
        </w:rPr>
        <w:t xml:space="preserve"> </w:t>
      </w:r>
    </w:p>
    <w:p w14:paraId="27B1FCDD" w14:textId="77777777" w:rsidR="00691434" w:rsidRPr="00E366B4" w:rsidRDefault="00691434" w:rsidP="00691434">
      <w:pPr>
        <w:spacing w:after="0" w:line="240" w:lineRule="auto"/>
        <w:rPr>
          <w:sz w:val="20"/>
          <w:szCs w:val="20"/>
        </w:rPr>
      </w:pPr>
    </w:p>
    <w:p w14:paraId="723E700A"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Direct Complaints</w:t>
      </w:r>
    </w:p>
    <w:p w14:paraId="605D33F4" w14:textId="77777777" w:rsidR="00691434" w:rsidRPr="00E366B4" w:rsidRDefault="00691434" w:rsidP="00691434">
      <w:pPr>
        <w:spacing w:after="0" w:line="240" w:lineRule="auto"/>
        <w:rPr>
          <w:sz w:val="20"/>
          <w:szCs w:val="20"/>
        </w:rPr>
      </w:pPr>
    </w:p>
    <w:p w14:paraId="729F0F73" w14:textId="77777777" w:rsidR="00691434" w:rsidRPr="00E366B4" w:rsidRDefault="00691434" w:rsidP="00691434">
      <w:pPr>
        <w:spacing w:after="0" w:line="240" w:lineRule="auto"/>
        <w:rPr>
          <w:sz w:val="20"/>
          <w:szCs w:val="20"/>
        </w:rPr>
      </w:pPr>
      <w:r w:rsidRPr="00E366B4">
        <w:rPr>
          <w:sz w:val="20"/>
          <w:szCs w:val="20"/>
        </w:rPr>
        <w:t>Families can make a complaint directly to the Regulatory Authority where the complaint alleges that:</w:t>
      </w:r>
    </w:p>
    <w:p w14:paraId="5B2099A0" w14:textId="77777777" w:rsidR="00691434" w:rsidRPr="00E366B4" w:rsidRDefault="00691434" w:rsidP="00691434">
      <w:pPr>
        <w:spacing w:after="0" w:line="240" w:lineRule="auto"/>
        <w:rPr>
          <w:sz w:val="20"/>
          <w:szCs w:val="20"/>
        </w:rPr>
      </w:pPr>
    </w:p>
    <w:p w14:paraId="0CB269DE" w14:textId="77777777" w:rsidR="00691434" w:rsidRPr="00E366B4" w:rsidRDefault="00691434" w:rsidP="00691434">
      <w:pPr>
        <w:numPr>
          <w:ilvl w:val="0"/>
          <w:numId w:val="7"/>
        </w:numPr>
        <w:spacing w:after="0" w:line="240" w:lineRule="auto"/>
        <w:contextualSpacing/>
        <w:rPr>
          <w:sz w:val="20"/>
          <w:szCs w:val="20"/>
        </w:rPr>
      </w:pPr>
      <w:r w:rsidRPr="00E366B4">
        <w:rPr>
          <w:sz w:val="20"/>
          <w:szCs w:val="20"/>
        </w:rPr>
        <w:t>The safety, health or wellbeing of a child or children was or is being compromised while that child/children is/are being educated and cared for by the approved education and care service</w:t>
      </w:r>
    </w:p>
    <w:p w14:paraId="33941BDA" w14:textId="77777777" w:rsidR="00691434" w:rsidRPr="00E366B4" w:rsidRDefault="00691434" w:rsidP="00691434">
      <w:pPr>
        <w:numPr>
          <w:ilvl w:val="0"/>
          <w:numId w:val="7"/>
        </w:numPr>
        <w:spacing w:after="0" w:line="240" w:lineRule="auto"/>
        <w:contextualSpacing/>
        <w:rPr>
          <w:sz w:val="20"/>
          <w:szCs w:val="20"/>
        </w:rPr>
      </w:pPr>
      <w:r w:rsidRPr="00E366B4">
        <w:rPr>
          <w:sz w:val="20"/>
          <w:szCs w:val="20"/>
        </w:rPr>
        <w:t>The relevant legislation has been contravened</w:t>
      </w:r>
    </w:p>
    <w:p w14:paraId="53FD487F" w14:textId="77777777" w:rsidR="00691434" w:rsidRPr="00E366B4" w:rsidRDefault="00691434" w:rsidP="00691434">
      <w:pPr>
        <w:spacing w:after="0" w:line="240" w:lineRule="auto"/>
        <w:rPr>
          <w:sz w:val="20"/>
          <w:szCs w:val="20"/>
        </w:rPr>
      </w:pPr>
    </w:p>
    <w:p w14:paraId="36D302DC" w14:textId="02BE170A" w:rsidR="00691434" w:rsidRPr="00E366B4" w:rsidRDefault="00691434" w:rsidP="00691434">
      <w:pPr>
        <w:spacing w:after="0" w:line="240" w:lineRule="auto"/>
        <w:rPr>
          <w:b/>
          <w:sz w:val="20"/>
          <w:szCs w:val="20"/>
        </w:rPr>
      </w:pPr>
      <w:r w:rsidRPr="00E366B4">
        <w:rPr>
          <w:sz w:val="20"/>
          <w:szCs w:val="20"/>
        </w:rPr>
        <w:t xml:space="preserve">Contact details are available in the Family Handbook and displayed in </w:t>
      </w:r>
      <w:r w:rsidR="000E0933">
        <w:rPr>
          <w:sz w:val="20"/>
          <w:szCs w:val="20"/>
        </w:rPr>
        <w:t>the front entrance</w:t>
      </w:r>
      <w:r w:rsidRPr="00E366B4">
        <w:rPr>
          <w:sz w:val="20"/>
          <w:szCs w:val="20"/>
        </w:rPr>
        <w:t xml:space="preserve"> of the service </w:t>
      </w:r>
      <w:r w:rsidRPr="00E366B4">
        <w:rPr>
          <w:b/>
          <w:sz w:val="20"/>
          <w:szCs w:val="20"/>
        </w:rPr>
        <w:t>(National Regulation 173(2)(e))</w:t>
      </w:r>
      <w:r w:rsidRPr="00E366B4">
        <w:rPr>
          <w:sz w:val="20"/>
          <w:szCs w:val="20"/>
        </w:rPr>
        <w:t>.</w:t>
      </w:r>
    </w:p>
    <w:p w14:paraId="582179C7" w14:textId="77777777" w:rsidR="00691434" w:rsidRPr="00E366B4" w:rsidRDefault="00691434" w:rsidP="00691434">
      <w:pPr>
        <w:spacing w:after="0" w:line="240" w:lineRule="auto"/>
        <w:rPr>
          <w:sz w:val="20"/>
          <w:szCs w:val="20"/>
        </w:rPr>
      </w:pPr>
    </w:p>
    <w:p w14:paraId="1749A88D" w14:textId="77777777" w:rsidR="00691434" w:rsidRPr="00E366B4" w:rsidRDefault="00691434" w:rsidP="00691434">
      <w:pPr>
        <w:spacing w:after="0" w:line="240" w:lineRule="auto"/>
        <w:rPr>
          <w:sz w:val="20"/>
          <w:szCs w:val="20"/>
        </w:rPr>
      </w:pPr>
      <w:r w:rsidRPr="00E366B4">
        <w:rPr>
          <w:sz w:val="20"/>
          <w:szCs w:val="20"/>
        </w:rPr>
        <w:t xml:space="preserve">https://www.acecqa.gov.au/help/contact-your-regulatory-authority </w:t>
      </w:r>
    </w:p>
    <w:p w14:paraId="7FD3FA37" w14:textId="77777777" w:rsidR="00691434" w:rsidRPr="00E366B4" w:rsidRDefault="00691434" w:rsidP="00691434">
      <w:pPr>
        <w:spacing w:after="0" w:line="240" w:lineRule="auto"/>
        <w:rPr>
          <w:sz w:val="20"/>
          <w:szCs w:val="20"/>
        </w:rPr>
      </w:pPr>
    </w:p>
    <w:p w14:paraId="02331DC0" w14:textId="77777777" w:rsidR="00691434" w:rsidRPr="00E366B4" w:rsidRDefault="00691434" w:rsidP="00691434">
      <w:pPr>
        <w:tabs>
          <w:tab w:val="left" w:pos="2127"/>
        </w:tabs>
        <w:spacing w:after="0" w:line="240" w:lineRule="auto"/>
        <w:rPr>
          <w:rFonts w:cs="Arial"/>
          <w:sz w:val="20"/>
          <w:szCs w:val="20"/>
        </w:rPr>
      </w:pPr>
      <w:r w:rsidRPr="00E366B4">
        <w:rPr>
          <w:rFonts w:cs="Arial"/>
          <w:sz w:val="20"/>
          <w:szCs w:val="20"/>
        </w:rPr>
        <w:t>If a conflict of interest arises between the parties involved in making the complaint and the person about whom the complaint is made, then the Approved Provider shall call in someone to act as an independent mediator.  In this way both parties can be heard in an unbiased manner and are encouraged to bring support person to the mediation meeting.</w:t>
      </w:r>
    </w:p>
    <w:p w14:paraId="7E08F556" w14:textId="77777777" w:rsidR="00691434" w:rsidRPr="00E366B4" w:rsidRDefault="00691434" w:rsidP="00691434">
      <w:pPr>
        <w:spacing w:after="0" w:line="240" w:lineRule="auto"/>
        <w:rPr>
          <w:sz w:val="20"/>
          <w:szCs w:val="20"/>
        </w:rPr>
      </w:pPr>
    </w:p>
    <w:p w14:paraId="38B8D2FD"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Follow-Up and Review</w:t>
      </w:r>
    </w:p>
    <w:p w14:paraId="2583104C" w14:textId="77777777" w:rsidR="00691434" w:rsidRPr="00E366B4" w:rsidRDefault="00691434" w:rsidP="00691434">
      <w:pPr>
        <w:spacing w:after="0" w:line="240" w:lineRule="auto"/>
        <w:rPr>
          <w:sz w:val="20"/>
          <w:szCs w:val="20"/>
        </w:rPr>
      </w:pPr>
    </w:p>
    <w:p w14:paraId="30150C07" w14:textId="77777777" w:rsidR="00691434" w:rsidRPr="00E366B4" w:rsidRDefault="00691434" w:rsidP="00691434">
      <w:pPr>
        <w:spacing w:after="0" w:line="240" w:lineRule="auto"/>
        <w:rPr>
          <w:sz w:val="20"/>
          <w:szCs w:val="20"/>
        </w:rPr>
      </w:pPr>
      <w:r w:rsidRPr="00E366B4">
        <w:rPr>
          <w:sz w:val="20"/>
          <w:szCs w:val="20"/>
        </w:rPr>
        <w:lastRenderedPageBreak/>
        <w:t>Each complaint will be viewed as an opportunity for improvement. After the complaint or grievance has been dealt with, we will:</w:t>
      </w:r>
      <w:r w:rsidRPr="00E366B4">
        <w:rPr>
          <w:sz w:val="20"/>
          <w:szCs w:val="20"/>
        </w:rPr>
        <w:br/>
      </w:r>
    </w:p>
    <w:p w14:paraId="327B28E8" w14:textId="77777777" w:rsidR="00691434" w:rsidRPr="00E366B4" w:rsidRDefault="00691434" w:rsidP="00691434">
      <w:pPr>
        <w:numPr>
          <w:ilvl w:val="0"/>
          <w:numId w:val="8"/>
        </w:numPr>
        <w:spacing w:after="0" w:line="240" w:lineRule="auto"/>
        <w:contextualSpacing/>
        <w:rPr>
          <w:sz w:val="20"/>
          <w:szCs w:val="20"/>
        </w:rPr>
      </w:pPr>
      <w:r w:rsidRPr="00E366B4">
        <w:rPr>
          <w:sz w:val="20"/>
          <w:szCs w:val="20"/>
        </w:rPr>
        <w:t>Analyse the complaint to determine if any policy or procedural changed need to be implemented.</w:t>
      </w:r>
    </w:p>
    <w:p w14:paraId="39DD273F" w14:textId="77777777" w:rsidR="00691434" w:rsidRPr="00E366B4" w:rsidRDefault="00691434" w:rsidP="00691434">
      <w:pPr>
        <w:numPr>
          <w:ilvl w:val="0"/>
          <w:numId w:val="8"/>
        </w:numPr>
        <w:spacing w:after="0" w:line="240" w:lineRule="auto"/>
        <w:contextualSpacing/>
        <w:rPr>
          <w:sz w:val="20"/>
          <w:szCs w:val="20"/>
        </w:rPr>
      </w:pPr>
      <w:r w:rsidRPr="00E366B4">
        <w:rPr>
          <w:sz w:val="20"/>
          <w:szCs w:val="20"/>
        </w:rPr>
        <w:t>The Approved Provider will follow through to determine that complaints and grievances have successfully resolved to everyone’s satisfaction. Families will be contacted to determine if they were satisfied with the way the issue was resolved, and educators’ will be consulted about the outcome from an operational viewpoint.</w:t>
      </w:r>
      <w:r w:rsidRPr="00E366B4">
        <w:rPr>
          <w:sz w:val="20"/>
          <w:szCs w:val="20"/>
        </w:rPr>
        <w:br/>
      </w:r>
    </w:p>
    <w:p w14:paraId="743762FE"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 xml:space="preserve">Definitions, Terms &amp; Abbreviations </w:t>
      </w:r>
    </w:p>
    <w:p w14:paraId="0BDD9294" w14:textId="77777777" w:rsidR="00691434" w:rsidRPr="00E366B4" w:rsidRDefault="00691434" w:rsidP="00691434">
      <w:pPr>
        <w:tabs>
          <w:tab w:val="left" w:pos="2127"/>
        </w:tabs>
        <w:spacing w:after="0" w:line="240" w:lineRule="auto"/>
        <w:ind w:left="2127" w:hanging="2127"/>
        <w:rPr>
          <w:rFonts w:ascii="Arial" w:hAnsi="Arial" w:cs="Arial"/>
          <w:sz w:val="20"/>
          <w:szCs w:val="20"/>
        </w:rPr>
      </w:pPr>
    </w:p>
    <w:tbl>
      <w:tblPr>
        <w:tblStyle w:val="TableGrid"/>
        <w:tblW w:w="9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7670"/>
      </w:tblGrid>
      <w:tr w:rsidR="00691434" w:rsidRPr="00E366B4" w14:paraId="08D37993" w14:textId="77777777" w:rsidTr="00720AAE">
        <w:trPr>
          <w:trHeight w:val="1644"/>
        </w:trPr>
        <w:tc>
          <w:tcPr>
            <w:tcW w:w="1995" w:type="dxa"/>
          </w:tcPr>
          <w:p w14:paraId="4E4CE53F" w14:textId="77777777" w:rsidR="00691434" w:rsidRPr="00E366B4" w:rsidRDefault="00691434" w:rsidP="00720AAE">
            <w:pPr>
              <w:tabs>
                <w:tab w:val="left" w:pos="2127"/>
              </w:tabs>
              <w:rPr>
                <w:rFonts w:cs="Arial"/>
                <w:b/>
                <w:sz w:val="20"/>
                <w:szCs w:val="20"/>
              </w:rPr>
            </w:pPr>
            <w:r w:rsidRPr="00E366B4">
              <w:rPr>
                <w:rFonts w:cs="Arial"/>
                <w:b/>
                <w:sz w:val="20"/>
                <w:szCs w:val="20"/>
              </w:rPr>
              <w:t>Term</w:t>
            </w:r>
          </w:p>
          <w:p w14:paraId="7703858A" w14:textId="77777777" w:rsidR="00691434" w:rsidRPr="00E366B4" w:rsidRDefault="00691434" w:rsidP="00720AAE">
            <w:pPr>
              <w:tabs>
                <w:tab w:val="left" w:pos="2127"/>
              </w:tabs>
              <w:rPr>
                <w:rFonts w:cs="Arial"/>
                <w:sz w:val="20"/>
                <w:szCs w:val="20"/>
              </w:rPr>
            </w:pPr>
            <w:r w:rsidRPr="00E366B4">
              <w:rPr>
                <w:rFonts w:cs="Arial"/>
                <w:sz w:val="20"/>
                <w:szCs w:val="20"/>
              </w:rPr>
              <w:t>Persons</w:t>
            </w:r>
          </w:p>
          <w:p w14:paraId="5D26EF4D" w14:textId="77777777" w:rsidR="00691434" w:rsidRPr="00E366B4" w:rsidRDefault="00691434" w:rsidP="00720AAE">
            <w:pPr>
              <w:tabs>
                <w:tab w:val="left" w:pos="2127"/>
              </w:tabs>
              <w:rPr>
                <w:rFonts w:cs="Arial"/>
                <w:sz w:val="20"/>
                <w:szCs w:val="20"/>
              </w:rPr>
            </w:pPr>
            <w:r w:rsidRPr="00E366B4">
              <w:rPr>
                <w:rFonts w:cs="Arial"/>
                <w:sz w:val="20"/>
                <w:szCs w:val="20"/>
              </w:rPr>
              <w:t>Grievance</w:t>
            </w:r>
          </w:p>
          <w:p w14:paraId="39B733AA" w14:textId="77777777" w:rsidR="00691434" w:rsidRPr="00E366B4" w:rsidRDefault="00691434" w:rsidP="00720AAE">
            <w:pPr>
              <w:tabs>
                <w:tab w:val="left" w:pos="2127"/>
              </w:tabs>
              <w:rPr>
                <w:rFonts w:cs="Arial"/>
                <w:sz w:val="20"/>
                <w:szCs w:val="20"/>
              </w:rPr>
            </w:pPr>
            <w:r w:rsidRPr="00E366B4">
              <w:rPr>
                <w:rFonts w:cs="Arial"/>
                <w:sz w:val="20"/>
                <w:szCs w:val="20"/>
              </w:rPr>
              <w:t>Co</w:t>
            </w:r>
            <w:r>
              <w:rPr>
                <w:rFonts w:cs="Arial"/>
                <w:sz w:val="20"/>
                <w:szCs w:val="20"/>
              </w:rPr>
              <w:t>m</w:t>
            </w:r>
            <w:r w:rsidRPr="00E366B4">
              <w:rPr>
                <w:rFonts w:cs="Arial"/>
                <w:sz w:val="20"/>
                <w:szCs w:val="20"/>
              </w:rPr>
              <w:t>plaint</w:t>
            </w:r>
          </w:p>
        </w:tc>
        <w:tc>
          <w:tcPr>
            <w:tcW w:w="7670" w:type="dxa"/>
          </w:tcPr>
          <w:p w14:paraId="4445E0AB" w14:textId="77777777" w:rsidR="00691434" w:rsidRPr="00E366B4" w:rsidRDefault="00691434" w:rsidP="00720AAE">
            <w:pPr>
              <w:tabs>
                <w:tab w:val="left" w:pos="2127"/>
              </w:tabs>
              <w:rPr>
                <w:rFonts w:cs="Arial"/>
                <w:b/>
                <w:sz w:val="20"/>
                <w:szCs w:val="20"/>
              </w:rPr>
            </w:pPr>
            <w:r w:rsidRPr="00E366B4">
              <w:rPr>
                <w:rFonts w:cs="Arial"/>
                <w:b/>
                <w:sz w:val="20"/>
                <w:szCs w:val="20"/>
              </w:rPr>
              <w:t>Meaning</w:t>
            </w:r>
          </w:p>
          <w:p w14:paraId="47C8C6C7" w14:textId="77777777" w:rsidR="00691434" w:rsidRPr="00E366B4" w:rsidRDefault="00691434" w:rsidP="00720AAE">
            <w:pPr>
              <w:tabs>
                <w:tab w:val="left" w:pos="2127"/>
              </w:tabs>
              <w:rPr>
                <w:rFonts w:cs="Arial"/>
                <w:sz w:val="20"/>
                <w:szCs w:val="20"/>
              </w:rPr>
            </w:pPr>
            <w:r w:rsidRPr="00E366B4">
              <w:rPr>
                <w:sz w:val="20"/>
                <w:szCs w:val="20"/>
              </w:rPr>
              <w:t>C</w:t>
            </w:r>
            <w:r w:rsidRPr="00E366B4">
              <w:rPr>
                <w:rFonts w:cs="Arial"/>
                <w:sz w:val="20"/>
                <w:szCs w:val="20"/>
              </w:rPr>
              <w:t>hildren, families, staff, carers, students, volunteers and the Approved Provider</w:t>
            </w:r>
          </w:p>
          <w:p w14:paraId="7C7EA525" w14:textId="77777777" w:rsidR="00691434" w:rsidRPr="00E366B4" w:rsidRDefault="00691434" w:rsidP="00720AAE">
            <w:pPr>
              <w:tabs>
                <w:tab w:val="left" w:pos="2127"/>
              </w:tabs>
              <w:rPr>
                <w:rFonts w:cs="Arial"/>
                <w:sz w:val="20"/>
                <w:szCs w:val="20"/>
              </w:rPr>
            </w:pPr>
            <w:r w:rsidRPr="00E366B4">
              <w:rPr>
                <w:rFonts w:cs="Arial"/>
                <w:sz w:val="20"/>
                <w:szCs w:val="20"/>
              </w:rPr>
              <w:t>A real or imagined cause for complaint, especially unfair treatment</w:t>
            </w:r>
          </w:p>
          <w:p w14:paraId="21926904" w14:textId="77777777" w:rsidR="00691434" w:rsidRPr="00E366B4" w:rsidRDefault="00691434" w:rsidP="00720AAE">
            <w:pPr>
              <w:tabs>
                <w:tab w:val="left" w:pos="2127"/>
              </w:tabs>
              <w:rPr>
                <w:rFonts w:cs="Arial"/>
                <w:b/>
                <w:sz w:val="20"/>
                <w:szCs w:val="20"/>
              </w:rPr>
            </w:pPr>
            <w:r w:rsidRPr="00E366B4">
              <w:rPr>
                <w:rFonts w:cs="Arial"/>
                <w:sz w:val="20"/>
                <w:szCs w:val="20"/>
              </w:rPr>
              <w:t>A statement that something is unsatisfactory or unacceptable</w:t>
            </w:r>
          </w:p>
        </w:tc>
      </w:tr>
    </w:tbl>
    <w:p w14:paraId="33EBBBF1"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Related Statutory Obligations &amp; Considerations</w:t>
      </w:r>
    </w:p>
    <w:p w14:paraId="7595E796" w14:textId="77777777" w:rsidR="00691434" w:rsidRPr="00E366B4" w:rsidRDefault="00691434" w:rsidP="00691434">
      <w:pPr>
        <w:tabs>
          <w:tab w:val="left" w:pos="2127"/>
        </w:tabs>
        <w:spacing w:after="0" w:line="240" w:lineRule="auto"/>
        <w:ind w:left="2127" w:hanging="2127"/>
        <w:rPr>
          <w:rFonts w:ascii="Arial" w:hAnsi="Arial" w:cs="Arial"/>
          <w:sz w:val="20"/>
          <w:szCs w:val="20"/>
        </w:rPr>
      </w:pPr>
    </w:p>
    <w:tbl>
      <w:tblPr>
        <w:tblStyle w:val="TableGrid"/>
        <w:tblW w:w="0" w:type="auto"/>
        <w:tblInd w:w="-5" w:type="dxa"/>
        <w:tblLayout w:type="fixed"/>
        <w:tblLook w:val="04A0" w:firstRow="1" w:lastRow="0" w:firstColumn="1" w:lastColumn="0" w:noHBand="0" w:noVBand="1"/>
      </w:tblPr>
      <w:tblGrid>
        <w:gridCol w:w="3402"/>
        <w:gridCol w:w="6091"/>
      </w:tblGrid>
      <w:tr w:rsidR="00691434" w:rsidRPr="00E366B4" w14:paraId="1481EC07" w14:textId="77777777" w:rsidTr="00720AAE">
        <w:tc>
          <w:tcPr>
            <w:tcW w:w="3402" w:type="dxa"/>
          </w:tcPr>
          <w:p w14:paraId="12E259EF" w14:textId="77777777" w:rsidR="00691434" w:rsidRPr="00E366B4" w:rsidRDefault="00691434" w:rsidP="00720AAE">
            <w:pPr>
              <w:tabs>
                <w:tab w:val="left" w:pos="2127"/>
              </w:tabs>
              <w:ind w:left="2127" w:hanging="2127"/>
              <w:rPr>
                <w:rFonts w:ascii="Arial" w:hAnsi="Arial" w:cs="Arial"/>
                <w:sz w:val="20"/>
                <w:szCs w:val="20"/>
              </w:rPr>
            </w:pPr>
          </w:p>
          <w:p w14:paraId="10A0E3CB" w14:textId="77777777" w:rsidR="00691434" w:rsidRPr="00E366B4" w:rsidRDefault="00691434" w:rsidP="00720AAE">
            <w:pPr>
              <w:tabs>
                <w:tab w:val="left" w:pos="2127"/>
              </w:tabs>
              <w:rPr>
                <w:rFonts w:ascii="Arial" w:hAnsi="Arial" w:cs="Arial"/>
                <w:sz w:val="20"/>
                <w:szCs w:val="20"/>
              </w:rPr>
            </w:pPr>
            <w:r w:rsidRPr="00E366B4">
              <w:rPr>
                <w:b/>
                <w:sz w:val="20"/>
                <w:szCs w:val="20"/>
              </w:rPr>
              <w:t>Australian Children’s Education &amp; Care Quality Authority (ACECQA)</w:t>
            </w:r>
          </w:p>
        </w:tc>
        <w:tc>
          <w:tcPr>
            <w:tcW w:w="6091" w:type="dxa"/>
          </w:tcPr>
          <w:p w14:paraId="074F9E8B" w14:textId="77777777" w:rsidR="00691434" w:rsidRPr="00E366B4" w:rsidRDefault="00691434" w:rsidP="00720AAE">
            <w:pPr>
              <w:tabs>
                <w:tab w:val="left" w:pos="2127"/>
              </w:tabs>
              <w:rPr>
                <w:rFonts w:ascii="Arial" w:hAnsi="Arial" w:cs="Arial"/>
                <w:sz w:val="20"/>
                <w:szCs w:val="20"/>
              </w:rPr>
            </w:pPr>
            <w:r w:rsidRPr="00E366B4">
              <w:rPr>
                <w:sz w:val="20"/>
                <w:szCs w:val="20"/>
              </w:rPr>
              <w:t>https://www.acecqa.gov.au/</w:t>
            </w:r>
          </w:p>
        </w:tc>
      </w:tr>
      <w:tr w:rsidR="00691434" w:rsidRPr="00E366B4" w14:paraId="0C70E664" w14:textId="77777777" w:rsidTr="00720AAE">
        <w:tc>
          <w:tcPr>
            <w:tcW w:w="3402" w:type="dxa"/>
          </w:tcPr>
          <w:p w14:paraId="57487E7E" w14:textId="77777777" w:rsidR="00691434" w:rsidRPr="00E366B4" w:rsidRDefault="00691434" w:rsidP="00720AAE">
            <w:pPr>
              <w:tabs>
                <w:tab w:val="left" w:pos="2127"/>
              </w:tabs>
              <w:rPr>
                <w:rFonts w:ascii="Arial" w:hAnsi="Arial" w:cs="Arial"/>
                <w:sz w:val="20"/>
                <w:szCs w:val="20"/>
              </w:rPr>
            </w:pPr>
            <w:r w:rsidRPr="00E366B4">
              <w:rPr>
                <w:b/>
                <w:sz w:val="20"/>
                <w:szCs w:val="20"/>
              </w:rPr>
              <w:t>Children (Education and Care Services) National Law (NSW) No 104a</w:t>
            </w:r>
          </w:p>
        </w:tc>
        <w:tc>
          <w:tcPr>
            <w:tcW w:w="6091" w:type="dxa"/>
          </w:tcPr>
          <w:p w14:paraId="13297939" w14:textId="77777777" w:rsidR="00691434" w:rsidRPr="00E366B4" w:rsidRDefault="00691434" w:rsidP="00720AAE">
            <w:pPr>
              <w:rPr>
                <w:b/>
                <w:sz w:val="20"/>
                <w:szCs w:val="20"/>
              </w:rPr>
            </w:pPr>
            <w:r w:rsidRPr="00E366B4">
              <w:rPr>
                <w:sz w:val="20"/>
                <w:szCs w:val="20"/>
              </w:rPr>
              <w:t>https://www.legislation.nsw.gov.au/#/view/act/2010/104a/full</w:t>
            </w:r>
          </w:p>
          <w:p w14:paraId="391C4431" w14:textId="77777777" w:rsidR="00691434" w:rsidRPr="00E366B4" w:rsidRDefault="00691434" w:rsidP="00720AAE">
            <w:pPr>
              <w:tabs>
                <w:tab w:val="left" w:pos="2127"/>
              </w:tabs>
              <w:rPr>
                <w:rFonts w:ascii="Arial" w:hAnsi="Arial" w:cs="Arial"/>
                <w:sz w:val="20"/>
                <w:szCs w:val="20"/>
              </w:rPr>
            </w:pPr>
          </w:p>
        </w:tc>
      </w:tr>
      <w:tr w:rsidR="00691434" w:rsidRPr="00E366B4" w14:paraId="5DAD2F47" w14:textId="77777777" w:rsidTr="00720AAE">
        <w:tc>
          <w:tcPr>
            <w:tcW w:w="3402" w:type="dxa"/>
          </w:tcPr>
          <w:p w14:paraId="624354F4" w14:textId="77777777" w:rsidR="00691434" w:rsidRPr="00E366B4" w:rsidRDefault="00691434" w:rsidP="00720AAE">
            <w:pPr>
              <w:tabs>
                <w:tab w:val="left" w:pos="2127"/>
              </w:tabs>
              <w:rPr>
                <w:rFonts w:ascii="Arial" w:hAnsi="Arial" w:cs="Arial"/>
                <w:sz w:val="20"/>
                <w:szCs w:val="20"/>
              </w:rPr>
            </w:pPr>
            <w:r w:rsidRPr="00E366B4">
              <w:rPr>
                <w:b/>
                <w:sz w:val="20"/>
                <w:szCs w:val="20"/>
              </w:rPr>
              <w:t>Education and Care Services National Regulations</w:t>
            </w:r>
          </w:p>
        </w:tc>
        <w:tc>
          <w:tcPr>
            <w:tcW w:w="6091" w:type="dxa"/>
          </w:tcPr>
          <w:p w14:paraId="4C1F118C" w14:textId="77777777" w:rsidR="00691434" w:rsidRPr="00E366B4" w:rsidRDefault="00691434" w:rsidP="00720AAE">
            <w:pPr>
              <w:rPr>
                <w:b/>
                <w:sz w:val="20"/>
                <w:szCs w:val="20"/>
              </w:rPr>
            </w:pPr>
            <w:r w:rsidRPr="00E366B4">
              <w:rPr>
                <w:sz w:val="20"/>
                <w:szCs w:val="20"/>
              </w:rPr>
              <w:t>https://www.legislation.nsw.gov.au/#/view/regulation/2011/653</w:t>
            </w:r>
          </w:p>
          <w:p w14:paraId="5EF0F9D4" w14:textId="77777777" w:rsidR="00691434" w:rsidRPr="00E366B4" w:rsidRDefault="00691434" w:rsidP="00720AAE">
            <w:pPr>
              <w:tabs>
                <w:tab w:val="left" w:pos="2127"/>
              </w:tabs>
              <w:rPr>
                <w:rFonts w:ascii="Arial" w:hAnsi="Arial" w:cs="Arial"/>
                <w:sz w:val="20"/>
                <w:szCs w:val="20"/>
              </w:rPr>
            </w:pPr>
          </w:p>
        </w:tc>
      </w:tr>
    </w:tbl>
    <w:p w14:paraId="57FB9AE5" w14:textId="77777777" w:rsidR="00691434" w:rsidRPr="00E366B4" w:rsidRDefault="00691434" w:rsidP="00691434">
      <w:pPr>
        <w:spacing w:after="0" w:line="240" w:lineRule="auto"/>
        <w:rPr>
          <w:rFonts w:ascii="Arial" w:hAnsi="Arial" w:cs="Arial"/>
          <w:sz w:val="20"/>
          <w:szCs w:val="20"/>
        </w:rPr>
      </w:pPr>
    </w:p>
    <w:p w14:paraId="6A7236CE" w14:textId="77777777" w:rsidR="00691434" w:rsidRPr="00E366B4" w:rsidRDefault="00691434" w:rsidP="00691434">
      <w:pPr>
        <w:keepNext/>
        <w:keepLines/>
        <w:tabs>
          <w:tab w:val="left" w:pos="567"/>
          <w:tab w:val="left" w:pos="1701"/>
        </w:tabs>
        <w:spacing w:after="0" w:line="240" w:lineRule="auto"/>
        <w:ind w:left="930" w:hanging="930"/>
        <w:outlineLvl w:val="3"/>
        <w:rPr>
          <w:b/>
          <w:sz w:val="20"/>
          <w:szCs w:val="20"/>
        </w:rPr>
      </w:pPr>
      <w:r w:rsidRPr="00E366B4">
        <w:rPr>
          <w:b/>
          <w:sz w:val="20"/>
          <w:szCs w:val="20"/>
        </w:rPr>
        <w:t>Related Telephone Numbers</w:t>
      </w:r>
    </w:p>
    <w:p w14:paraId="3AAD6117" w14:textId="77777777" w:rsidR="00691434" w:rsidRPr="00E366B4" w:rsidRDefault="00691434" w:rsidP="00691434">
      <w:pPr>
        <w:tabs>
          <w:tab w:val="left" w:pos="2127"/>
        </w:tabs>
        <w:spacing w:after="0" w:line="240" w:lineRule="auto"/>
        <w:rPr>
          <w:rFonts w:ascii="Arial" w:hAnsi="Arial" w:cs="Arial"/>
          <w:sz w:val="20"/>
          <w:szCs w:val="20"/>
        </w:rPr>
      </w:pPr>
    </w:p>
    <w:p w14:paraId="28728A8C" w14:textId="77777777" w:rsidR="00691434" w:rsidRPr="00E366B4" w:rsidRDefault="00691434" w:rsidP="00691434">
      <w:pPr>
        <w:numPr>
          <w:ilvl w:val="0"/>
          <w:numId w:val="14"/>
        </w:numPr>
        <w:spacing w:after="0" w:line="240" w:lineRule="auto"/>
        <w:contextualSpacing/>
        <w:rPr>
          <w:sz w:val="20"/>
          <w:szCs w:val="20"/>
        </w:rPr>
      </w:pPr>
      <w:r w:rsidRPr="00E366B4">
        <w:rPr>
          <w:sz w:val="20"/>
          <w:szCs w:val="20"/>
        </w:rPr>
        <w:t>Early Childhood Directorate - 1800 619 113</w:t>
      </w:r>
    </w:p>
    <w:p w14:paraId="4D39D282" w14:textId="77777777" w:rsidR="00691434" w:rsidRPr="00E366B4" w:rsidRDefault="00691434" w:rsidP="00691434">
      <w:pPr>
        <w:tabs>
          <w:tab w:val="left" w:pos="2127"/>
        </w:tabs>
        <w:spacing w:after="0" w:line="240" w:lineRule="auto"/>
        <w:rPr>
          <w:rFonts w:ascii="Arial" w:hAnsi="Arial" w:cs="Arial"/>
          <w:sz w:val="20"/>
          <w:szCs w:val="20"/>
        </w:rPr>
      </w:pPr>
    </w:p>
    <w:p w14:paraId="3E4DA12A" w14:textId="77777777" w:rsidR="00691434" w:rsidRPr="00E366B4" w:rsidRDefault="00691434" w:rsidP="00691434">
      <w:pPr>
        <w:keepNext/>
        <w:keepLines/>
        <w:tabs>
          <w:tab w:val="left" w:pos="567"/>
          <w:tab w:val="left" w:pos="1701"/>
        </w:tabs>
        <w:spacing w:after="0" w:line="240" w:lineRule="auto"/>
        <w:outlineLvl w:val="3"/>
        <w:rPr>
          <w:rFonts w:ascii="Arial" w:hAnsi="Arial"/>
          <w:b/>
          <w:sz w:val="20"/>
          <w:szCs w:val="20"/>
        </w:rPr>
      </w:pPr>
      <w:r w:rsidRPr="00E366B4">
        <w:rPr>
          <w:rFonts w:ascii="Arial" w:hAnsi="Arial"/>
          <w:b/>
          <w:sz w:val="20"/>
          <w:szCs w:val="20"/>
        </w:rPr>
        <w:t>Amendment History</w:t>
      </w:r>
    </w:p>
    <w:p w14:paraId="432C9D3A" w14:textId="77777777" w:rsidR="00691434" w:rsidRPr="00E366B4" w:rsidRDefault="00691434" w:rsidP="00691434">
      <w:pPr>
        <w:tabs>
          <w:tab w:val="left" w:pos="2127"/>
        </w:tabs>
        <w:spacing w:after="0" w:line="240" w:lineRule="auto"/>
        <w:ind w:left="2127" w:hanging="2127"/>
        <w:rPr>
          <w:rFonts w:ascii="Arial" w:hAnsi="Arial" w:cs="Arial"/>
          <w:sz w:val="20"/>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691434" w:rsidRPr="00E366B4" w14:paraId="65C60532" w14:textId="77777777" w:rsidTr="00720AAE">
        <w:tc>
          <w:tcPr>
            <w:tcW w:w="1423" w:type="dxa"/>
            <w:tcBorders>
              <w:top w:val="nil"/>
              <w:left w:val="nil"/>
              <w:bottom w:val="single" w:sz="4" w:space="0" w:color="auto"/>
              <w:right w:val="nil"/>
            </w:tcBorders>
            <w:shd w:val="clear" w:color="auto" w:fill="000000" w:themeFill="text1"/>
            <w:hideMark/>
          </w:tcPr>
          <w:p w14:paraId="2198932A" w14:textId="77777777" w:rsidR="00691434" w:rsidRPr="00E366B4" w:rsidRDefault="00691434" w:rsidP="00720AAE">
            <w:pPr>
              <w:tabs>
                <w:tab w:val="left" w:pos="2127"/>
              </w:tabs>
              <w:rPr>
                <w:rFonts w:ascii="Arial" w:hAnsi="Arial" w:cs="Arial"/>
                <w:b/>
                <w:sz w:val="20"/>
                <w:szCs w:val="20"/>
              </w:rPr>
            </w:pPr>
            <w:r w:rsidRPr="00E366B4">
              <w:rPr>
                <w:rFonts w:ascii="Arial" w:hAnsi="Arial" w:cs="Arial"/>
                <w:b/>
                <w:sz w:val="20"/>
                <w:szCs w:val="20"/>
              </w:rPr>
              <w:t>Version</w:t>
            </w:r>
          </w:p>
        </w:tc>
        <w:tc>
          <w:tcPr>
            <w:tcW w:w="3577" w:type="dxa"/>
            <w:tcBorders>
              <w:top w:val="nil"/>
              <w:left w:val="nil"/>
              <w:bottom w:val="single" w:sz="4" w:space="0" w:color="auto"/>
              <w:right w:val="nil"/>
            </w:tcBorders>
            <w:shd w:val="clear" w:color="auto" w:fill="000000" w:themeFill="text1"/>
            <w:hideMark/>
          </w:tcPr>
          <w:p w14:paraId="7552649B" w14:textId="77777777" w:rsidR="00691434" w:rsidRPr="00E366B4" w:rsidRDefault="00691434" w:rsidP="00720AAE">
            <w:pPr>
              <w:tabs>
                <w:tab w:val="left" w:pos="2127"/>
              </w:tabs>
              <w:rPr>
                <w:rFonts w:ascii="Arial" w:hAnsi="Arial" w:cs="Arial"/>
                <w:b/>
                <w:sz w:val="20"/>
                <w:szCs w:val="20"/>
              </w:rPr>
            </w:pPr>
            <w:r w:rsidRPr="00E366B4">
              <w:rPr>
                <w:rFonts w:ascii="Arial" w:hAnsi="Arial" w:cs="Arial"/>
                <w:b/>
                <w:sz w:val="20"/>
                <w:szCs w:val="20"/>
              </w:rPr>
              <w:t>Amendment</w:t>
            </w:r>
          </w:p>
        </w:tc>
        <w:tc>
          <w:tcPr>
            <w:tcW w:w="4639" w:type="dxa"/>
            <w:tcBorders>
              <w:top w:val="nil"/>
              <w:left w:val="nil"/>
              <w:bottom w:val="single" w:sz="4" w:space="0" w:color="auto"/>
              <w:right w:val="nil"/>
            </w:tcBorders>
            <w:shd w:val="clear" w:color="auto" w:fill="000000" w:themeFill="text1"/>
            <w:hideMark/>
          </w:tcPr>
          <w:p w14:paraId="74EA90E8" w14:textId="77777777" w:rsidR="00691434" w:rsidRPr="00E366B4" w:rsidRDefault="00691434" w:rsidP="00720AAE">
            <w:pPr>
              <w:tabs>
                <w:tab w:val="left" w:pos="2127"/>
              </w:tabs>
              <w:rPr>
                <w:rFonts w:ascii="Arial" w:hAnsi="Arial" w:cs="Arial"/>
                <w:b/>
                <w:sz w:val="20"/>
                <w:szCs w:val="20"/>
              </w:rPr>
            </w:pPr>
            <w:r w:rsidRPr="00E366B4">
              <w:rPr>
                <w:rFonts w:ascii="Arial" w:hAnsi="Arial" w:cs="Arial"/>
                <w:b/>
                <w:sz w:val="20"/>
                <w:szCs w:val="20"/>
              </w:rPr>
              <w:t>Date/</w:t>
            </w:r>
          </w:p>
        </w:tc>
      </w:tr>
      <w:tr w:rsidR="00691434" w:rsidRPr="00E366B4" w14:paraId="255AC229" w14:textId="77777777" w:rsidTr="00720AAE">
        <w:tc>
          <w:tcPr>
            <w:tcW w:w="1423" w:type="dxa"/>
            <w:tcBorders>
              <w:top w:val="single" w:sz="4" w:space="0" w:color="auto"/>
              <w:left w:val="nil"/>
              <w:bottom w:val="single" w:sz="4" w:space="0" w:color="auto"/>
              <w:right w:val="nil"/>
            </w:tcBorders>
            <w:hideMark/>
          </w:tcPr>
          <w:p w14:paraId="78C2452C" w14:textId="77777777" w:rsidR="00691434" w:rsidRPr="00E366B4" w:rsidRDefault="00691434" w:rsidP="00720AAE">
            <w:pPr>
              <w:tabs>
                <w:tab w:val="left" w:pos="2127"/>
              </w:tabs>
              <w:rPr>
                <w:rFonts w:ascii="Arial" w:hAnsi="Arial" w:cs="Arial"/>
                <w:sz w:val="20"/>
                <w:szCs w:val="20"/>
              </w:rPr>
            </w:pPr>
            <w:r w:rsidRPr="00E366B4">
              <w:rPr>
                <w:rFonts w:ascii="Arial" w:hAnsi="Arial" w:cs="Arial"/>
                <w:sz w:val="20"/>
                <w:szCs w:val="20"/>
              </w:rPr>
              <w:t>Previous</w:t>
            </w:r>
          </w:p>
        </w:tc>
        <w:tc>
          <w:tcPr>
            <w:tcW w:w="3577" w:type="dxa"/>
            <w:tcBorders>
              <w:top w:val="single" w:sz="4" w:space="0" w:color="auto"/>
              <w:left w:val="nil"/>
              <w:bottom w:val="single" w:sz="4" w:space="0" w:color="auto"/>
              <w:right w:val="nil"/>
            </w:tcBorders>
            <w:hideMark/>
          </w:tcPr>
          <w:p w14:paraId="4FE4AC68" w14:textId="77777777" w:rsidR="00691434" w:rsidRPr="00E366B4" w:rsidRDefault="00691434" w:rsidP="00720AAE">
            <w:pPr>
              <w:tabs>
                <w:tab w:val="left" w:pos="2127"/>
              </w:tabs>
              <w:rPr>
                <w:rFonts w:ascii="Arial" w:hAnsi="Arial" w:cs="Arial"/>
                <w:sz w:val="20"/>
                <w:szCs w:val="20"/>
              </w:rPr>
            </w:pPr>
            <w:r w:rsidRPr="00E366B4">
              <w:rPr>
                <w:rFonts w:ascii="Arial" w:hAnsi="Arial" w:cs="Arial"/>
                <w:sz w:val="20"/>
                <w:szCs w:val="20"/>
              </w:rPr>
              <w:t>Adaptation to ACA policy</w:t>
            </w:r>
          </w:p>
          <w:p w14:paraId="2E5CC38E" w14:textId="77777777" w:rsidR="00691434" w:rsidRDefault="00691434" w:rsidP="00720AAE">
            <w:pPr>
              <w:tabs>
                <w:tab w:val="left" w:pos="2127"/>
              </w:tabs>
              <w:rPr>
                <w:rFonts w:cs="Arial"/>
                <w:sz w:val="20"/>
                <w:szCs w:val="20"/>
              </w:rPr>
            </w:pPr>
            <w:r w:rsidRPr="00E366B4">
              <w:rPr>
                <w:rFonts w:cs="Arial"/>
                <w:sz w:val="20"/>
                <w:szCs w:val="20"/>
              </w:rPr>
              <w:t xml:space="preserve">Name; Grievance and Complaints Management Policy </w:t>
            </w:r>
          </w:p>
          <w:p w14:paraId="531ED87A" w14:textId="77777777" w:rsidR="00691434" w:rsidRDefault="00691434" w:rsidP="00720AAE">
            <w:pPr>
              <w:tabs>
                <w:tab w:val="left" w:pos="2127"/>
              </w:tabs>
              <w:rPr>
                <w:rFonts w:cs="Arial"/>
                <w:sz w:val="20"/>
                <w:szCs w:val="20"/>
              </w:rPr>
            </w:pPr>
            <w:r>
              <w:rPr>
                <w:rFonts w:cs="Arial"/>
                <w:sz w:val="20"/>
                <w:szCs w:val="20"/>
              </w:rPr>
              <w:t>Reviewed-added policy review and Version control (ACA)</w:t>
            </w:r>
            <w:r w:rsidR="000E0933">
              <w:rPr>
                <w:rFonts w:cs="Arial"/>
                <w:sz w:val="20"/>
                <w:szCs w:val="20"/>
              </w:rPr>
              <w:t xml:space="preserve"> 4.2.1 quality area  and control measures are added</w:t>
            </w:r>
          </w:p>
          <w:p w14:paraId="12B702B4" w14:textId="0E75916D" w:rsidR="00931132" w:rsidRPr="00E366B4" w:rsidRDefault="00931132" w:rsidP="00720AAE">
            <w:pPr>
              <w:tabs>
                <w:tab w:val="left" w:pos="2127"/>
              </w:tabs>
              <w:rPr>
                <w:rFonts w:cs="Arial"/>
                <w:sz w:val="20"/>
                <w:szCs w:val="20"/>
              </w:rPr>
            </w:pPr>
            <w:r>
              <w:rPr>
                <w:rFonts w:cs="Arial"/>
                <w:sz w:val="20"/>
                <w:szCs w:val="20"/>
              </w:rPr>
              <w:t xml:space="preserve">Reviewed- added- parents/families </w:t>
            </w:r>
            <w:r w:rsidR="00124CD0">
              <w:rPr>
                <w:rFonts w:cs="Arial"/>
                <w:sz w:val="20"/>
                <w:szCs w:val="20"/>
              </w:rPr>
              <w:t>on headings</w:t>
            </w:r>
          </w:p>
        </w:tc>
        <w:tc>
          <w:tcPr>
            <w:tcW w:w="4639" w:type="dxa"/>
            <w:tcBorders>
              <w:top w:val="single" w:sz="4" w:space="0" w:color="auto"/>
              <w:left w:val="nil"/>
              <w:bottom w:val="single" w:sz="4" w:space="0" w:color="auto"/>
              <w:right w:val="nil"/>
            </w:tcBorders>
            <w:hideMark/>
          </w:tcPr>
          <w:p w14:paraId="11EF5C9B" w14:textId="77777777" w:rsidR="00691434" w:rsidRDefault="00691434" w:rsidP="00720AAE">
            <w:pPr>
              <w:tabs>
                <w:tab w:val="left" w:pos="2127"/>
              </w:tabs>
              <w:rPr>
                <w:rFonts w:ascii="Arial" w:hAnsi="Arial" w:cs="Arial"/>
                <w:sz w:val="20"/>
                <w:szCs w:val="20"/>
              </w:rPr>
            </w:pPr>
            <w:r>
              <w:rPr>
                <w:rFonts w:ascii="Arial" w:hAnsi="Arial" w:cs="Arial"/>
                <w:sz w:val="20"/>
                <w:szCs w:val="20"/>
              </w:rPr>
              <w:t>October 2020</w:t>
            </w:r>
          </w:p>
          <w:p w14:paraId="26C0560A" w14:textId="77777777" w:rsidR="00691434" w:rsidRDefault="00691434" w:rsidP="00720AAE">
            <w:pPr>
              <w:tabs>
                <w:tab w:val="left" w:pos="2127"/>
              </w:tabs>
              <w:rPr>
                <w:rFonts w:ascii="Arial" w:hAnsi="Arial" w:cs="Arial"/>
                <w:sz w:val="20"/>
                <w:szCs w:val="20"/>
              </w:rPr>
            </w:pPr>
          </w:p>
          <w:p w14:paraId="3ACB75A4" w14:textId="25F291D0" w:rsidR="00691434" w:rsidRDefault="00691434" w:rsidP="00720AAE">
            <w:pPr>
              <w:tabs>
                <w:tab w:val="left" w:pos="2127"/>
              </w:tabs>
              <w:rPr>
                <w:rFonts w:ascii="Arial" w:hAnsi="Arial" w:cs="Arial"/>
                <w:sz w:val="20"/>
                <w:szCs w:val="20"/>
              </w:rPr>
            </w:pPr>
            <w:r w:rsidRPr="00E366B4">
              <w:rPr>
                <w:rFonts w:ascii="Arial" w:hAnsi="Arial" w:cs="Arial"/>
                <w:sz w:val="20"/>
                <w:szCs w:val="20"/>
              </w:rPr>
              <w:t>May 2018</w:t>
            </w:r>
          </w:p>
          <w:p w14:paraId="65D0A5A0" w14:textId="106ED125" w:rsidR="00691434" w:rsidRDefault="00691434" w:rsidP="00720AAE">
            <w:pPr>
              <w:tabs>
                <w:tab w:val="left" w:pos="2127"/>
              </w:tabs>
              <w:rPr>
                <w:rFonts w:ascii="Arial" w:hAnsi="Arial" w:cs="Arial"/>
                <w:sz w:val="20"/>
                <w:szCs w:val="20"/>
              </w:rPr>
            </w:pPr>
          </w:p>
          <w:p w14:paraId="065A245A" w14:textId="49E7CB16" w:rsidR="00691434" w:rsidRDefault="00691434" w:rsidP="00720AAE">
            <w:pPr>
              <w:tabs>
                <w:tab w:val="left" w:pos="2127"/>
              </w:tabs>
              <w:rPr>
                <w:rFonts w:ascii="Arial" w:hAnsi="Arial" w:cs="Arial"/>
                <w:sz w:val="20"/>
                <w:szCs w:val="20"/>
              </w:rPr>
            </w:pPr>
            <w:r>
              <w:rPr>
                <w:rFonts w:ascii="Arial" w:hAnsi="Arial" w:cs="Arial"/>
                <w:sz w:val="20"/>
                <w:szCs w:val="20"/>
              </w:rPr>
              <w:t>November 2021</w:t>
            </w:r>
          </w:p>
          <w:p w14:paraId="698025A2" w14:textId="77777777" w:rsidR="00931132" w:rsidRDefault="00931132" w:rsidP="00720AAE">
            <w:pPr>
              <w:tabs>
                <w:tab w:val="left" w:pos="2127"/>
              </w:tabs>
              <w:rPr>
                <w:rFonts w:ascii="Arial" w:hAnsi="Arial" w:cs="Arial"/>
                <w:sz w:val="20"/>
                <w:szCs w:val="20"/>
              </w:rPr>
            </w:pPr>
          </w:p>
          <w:p w14:paraId="0A5436CF" w14:textId="7D4562BE" w:rsidR="00931132" w:rsidRDefault="00931132" w:rsidP="00720AAE">
            <w:pPr>
              <w:tabs>
                <w:tab w:val="left" w:pos="2127"/>
              </w:tabs>
              <w:rPr>
                <w:rFonts w:ascii="Arial" w:hAnsi="Arial" w:cs="Arial"/>
                <w:sz w:val="20"/>
                <w:szCs w:val="20"/>
              </w:rPr>
            </w:pPr>
            <w:r>
              <w:rPr>
                <w:rFonts w:ascii="Arial" w:hAnsi="Arial" w:cs="Arial"/>
                <w:sz w:val="20"/>
                <w:szCs w:val="20"/>
              </w:rPr>
              <w:t>May 2022</w:t>
            </w:r>
          </w:p>
          <w:p w14:paraId="3BB18C29" w14:textId="1BDE50B8" w:rsidR="00691434" w:rsidRPr="00E366B4" w:rsidRDefault="00691434" w:rsidP="00720AAE">
            <w:pPr>
              <w:tabs>
                <w:tab w:val="left" w:pos="2127"/>
              </w:tabs>
              <w:rPr>
                <w:rFonts w:ascii="Arial" w:hAnsi="Arial" w:cs="Arial"/>
                <w:sz w:val="20"/>
                <w:szCs w:val="20"/>
              </w:rPr>
            </w:pPr>
          </w:p>
        </w:tc>
      </w:tr>
    </w:tbl>
    <w:p w14:paraId="25D75A64" w14:textId="77777777" w:rsidR="00691434" w:rsidRPr="00E366B4" w:rsidRDefault="00691434" w:rsidP="00691434">
      <w:pPr>
        <w:tabs>
          <w:tab w:val="left" w:pos="2127"/>
        </w:tabs>
        <w:spacing w:after="0" w:line="240" w:lineRule="auto"/>
        <w:ind w:left="2127" w:hanging="2127"/>
        <w:rPr>
          <w:rFonts w:ascii="Arial" w:hAnsi="Arial" w:cs="Arial"/>
          <w:sz w:val="20"/>
          <w:szCs w:val="20"/>
        </w:rPr>
      </w:pPr>
    </w:p>
    <w:p w14:paraId="51B36A58" w14:textId="77777777" w:rsidR="00691434" w:rsidRPr="00E366B4" w:rsidRDefault="00691434" w:rsidP="00691434">
      <w:pPr>
        <w:spacing w:after="0" w:line="240" w:lineRule="auto"/>
        <w:rPr>
          <w:rFonts w:ascii="Arial" w:hAnsi="Arial" w:cs="Arial"/>
          <w:sz w:val="20"/>
          <w:szCs w:val="20"/>
        </w:rPr>
      </w:pPr>
      <w:r w:rsidRPr="00E366B4">
        <w:rPr>
          <w:rFonts w:ascii="Arial" w:hAnsi="Arial" w:cs="Arial"/>
          <w:sz w:val="20"/>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E366B4">
        <w:rPr>
          <w:rFonts w:ascii="Arial" w:hAnsi="Arial" w:cs="Arial"/>
          <w:i/>
          <w:sz w:val="20"/>
          <w:szCs w:val="20"/>
        </w:rPr>
        <w:t>Education and Care Services National Regulation</w:t>
      </w:r>
      <w:r w:rsidRPr="00E366B4">
        <w:rPr>
          <w:rFonts w:ascii="Arial" w:hAnsi="Arial" w:cs="Arial"/>
          <w:sz w:val="20"/>
          <w:szCs w:val="20"/>
        </w:rPr>
        <w:t>, families of children enrolled will be notified at least 14 days and their input considered prior to any amendment of policies and procedures that have any impact on their children or family.</w:t>
      </w:r>
    </w:p>
    <w:tbl>
      <w:tblPr>
        <w:tblStyle w:val="TableGrid"/>
        <w:tblpPr w:leftFromText="180" w:rightFromText="180" w:vertAnchor="text" w:horzAnchor="margin" w:tblpY="308"/>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691434" w:rsidRPr="00E366B4" w14:paraId="4FDCCBD0" w14:textId="77777777" w:rsidTr="00931132">
        <w:trPr>
          <w:trHeight w:val="540"/>
        </w:trPr>
        <w:tc>
          <w:tcPr>
            <w:tcW w:w="2132" w:type="dxa"/>
            <w:tcBorders>
              <w:top w:val="nil"/>
              <w:left w:val="nil"/>
              <w:bottom w:val="nil"/>
              <w:right w:val="nil"/>
            </w:tcBorders>
            <w:hideMark/>
          </w:tcPr>
          <w:p w14:paraId="6B039EC3" w14:textId="77777777" w:rsidR="00691434" w:rsidRPr="00E366B4" w:rsidRDefault="00691434" w:rsidP="00720AAE">
            <w:pPr>
              <w:tabs>
                <w:tab w:val="left" w:pos="2127"/>
              </w:tabs>
              <w:rPr>
                <w:rFonts w:ascii="Arial" w:hAnsi="Arial" w:cs="Arial"/>
                <w:sz w:val="20"/>
                <w:szCs w:val="20"/>
              </w:rPr>
            </w:pPr>
            <w:r w:rsidRPr="00E366B4">
              <w:rPr>
                <w:rFonts w:ascii="Arial" w:hAnsi="Arial" w:cs="Arial"/>
                <w:sz w:val="20"/>
                <w:szCs w:val="20"/>
              </w:rPr>
              <w:lastRenderedPageBreak/>
              <w:t>Date:</w:t>
            </w:r>
          </w:p>
        </w:tc>
        <w:tc>
          <w:tcPr>
            <w:tcW w:w="7507" w:type="dxa"/>
            <w:tcBorders>
              <w:top w:val="nil"/>
              <w:left w:val="nil"/>
              <w:bottom w:val="nil"/>
              <w:right w:val="nil"/>
            </w:tcBorders>
            <w:hideMark/>
          </w:tcPr>
          <w:p w14:paraId="04EE9528" w14:textId="00EC0EFB" w:rsidR="00691434" w:rsidRPr="00E366B4" w:rsidRDefault="00931132" w:rsidP="00720AAE">
            <w:pPr>
              <w:tabs>
                <w:tab w:val="left" w:pos="2127"/>
              </w:tabs>
              <w:rPr>
                <w:rFonts w:ascii="Arial" w:hAnsi="Arial" w:cs="Arial"/>
                <w:sz w:val="20"/>
                <w:szCs w:val="20"/>
              </w:rPr>
            </w:pPr>
            <w:r>
              <w:rPr>
                <w:rFonts w:ascii="Arial" w:hAnsi="Arial" w:cs="Arial"/>
                <w:sz w:val="20"/>
                <w:szCs w:val="20"/>
              </w:rPr>
              <w:t>May 2022</w:t>
            </w:r>
          </w:p>
        </w:tc>
      </w:tr>
      <w:tr w:rsidR="00691434" w:rsidRPr="00E366B4" w14:paraId="305ED72D" w14:textId="77777777" w:rsidTr="00720AAE">
        <w:trPr>
          <w:trHeight w:val="454"/>
        </w:trPr>
        <w:tc>
          <w:tcPr>
            <w:tcW w:w="2132" w:type="dxa"/>
            <w:tcBorders>
              <w:top w:val="nil"/>
              <w:left w:val="nil"/>
              <w:bottom w:val="nil"/>
              <w:right w:val="nil"/>
            </w:tcBorders>
            <w:hideMark/>
          </w:tcPr>
          <w:p w14:paraId="6483D1D0" w14:textId="77777777" w:rsidR="00691434" w:rsidRPr="00E366B4" w:rsidRDefault="00691434" w:rsidP="00720AAE">
            <w:pPr>
              <w:tabs>
                <w:tab w:val="left" w:pos="2127"/>
              </w:tabs>
              <w:rPr>
                <w:rFonts w:ascii="Arial" w:hAnsi="Arial" w:cs="Arial"/>
                <w:sz w:val="20"/>
                <w:szCs w:val="20"/>
              </w:rPr>
            </w:pPr>
            <w:r w:rsidRPr="00E366B4">
              <w:rPr>
                <w:rFonts w:ascii="Arial" w:hAnsi="Arial" w:cs="Arial"/>
                <w:sz w:val="20"/>
                <w:szCs w:val="20"/>
              </w:rPr>
              <w:t>Version:</w:t>
            </w:r>
          </w:p>
        </w:tc>
        <w:tc>
          <w:tcPr>
            <w:tcW w:w="7507" w:type="dxa"/>
            <w:tcBorders>
              <w:top w:val="nil"/>
              <w:left w:val="nil"/>
              <w:bottom w:val="nil"/>
              <w:right w:val="nil"/>
            </w:tcBorders>
            <w:hideMark/>
          </w:tcPr>
          <w:p w14:paraId="3014FDF1" w14:textId="04B971B6" w:rsidR="00691434" w:rsidRPr="00E366B4" w:rsidRDefault="00691434" w:rsidP="00720AAE">
            <w:pPr>
              <w:tabs>
                <w:tab w:val="left" w:pos="2127"/>
              </w:tabs>
              <w:rPr>
                <w:rFonts w:ascii="Arial" w:hAnsi="Arial" w:cs="Arial"/>
                <w:sz w:val="20"/>
                <w:szCs w:val="20"/>
              </w:rPr>
            </w:pPr>
            <w:r w:rsidRPr="00E366B4">
              <w:rPr>
                <w:rFonts w:ascii="Arial" w:hAnsi="Arial" w:cs="Arial"/>
                <w:sz w:val="20"/>
                <w:szCs w:val="20"/>
              </w:rPr>
              <w:t>0</w:t>
            </w:r>
            <w:r w:rsidR="00931132">
              <w:rPr>
                <w:rFonts w:ascii="Arial" w:hAnsi="Arial" w:cs="Arial"/>
                <w:sz w:val="20"/>
                <w:szCs w:val="20"/>
              </w:rPr>
              <w:t>3</w:t>
            </w:r>
            <w:r w:rsidRPr="00E366B4">
              <w:rPr>
                <w:rFonts w:ascii="Arial" w:hAnsi="Arial" w:cs="Arial"/>
                <w:sz w:val="20"/>
                <w:szCs w:val="20"/>
              </w:rPr>
              <w:t>/2020</w:t>
            </w:r>
          </w:p>
        </w:tc>
      </w:tr>
      <w:tr w:rsidR="00691434" w:rsidRPr="00E366B4" w14:paraId="7417349C" w14:textId="77777777" w:rsidTr="00691434">
        <w:trPr>
          <w:trHeight w:val="533"/>
        </w:trPr>
        <w:tc>
          <w:tcPr>
            <w:tcW w:w="2132" w:type="dxa"/>
            <w:tcBorders>
              <w:top w:val="nil"/>
              <w:left w:val="nil"/>
              <w:bottom w:val="nil"/>
              <w:right w:val="nil"/>
            </w:tcBorders>
            <w:hideMark/>
          </w:tcPr>
          <w:p w14:paraId="41719DE8" w14:textId="77777777" w:rsidR="00691434" w:rsidRPr="00E366B4" w:rsidRDefault="00691434" w:rsidP="00720AAE">
            <w:pPr>
              <w:tabs>
                <w:tab w:val="left" w:pos="2127"/>
              </w:tabs>
              <w:rPr>
                <w:rFonts w:ascii="Arial" w:hAnsi="Arial" w:cs="Arial"/>
                <w:sz w:val="20"/>
                <w:szCs w:val="20"/>
              </w:rPr>
            </w:pPr>
            <w:r w:rsidRPr="00E366B4">
              <w:rPr>
                <w:rFonts w:ascii="Arial" w:hAnsi="Arial" w:cs="Arial"/>
                <w:sz w:val="20"/>
                <w:szCs w:val="20"/>
              </w:rPr>
              <w:t>Last Amended By:</w:t>
            </w:r>
          </w:p>
        </w:tc>
        <w:tc>
          <w:tcPr>
            <w:tcW w:w="7507" w:type="dxa"/>
            <w:tcBorders>
              <w:top w:val="nil"/>
              <w:left w:val="nil"/>
              <w:bottom w:val="nil"/>
              <w:right w:val="nil"/>
            </w:tcBorders>
            <w:hideMark/>
          </w:tcPr>
          <w:p w14:paraId="3EC3AED7" w14:textId="77777777" w:rsidR="00691434" w:rsidRPr="00E366B4" w:rsidRDefault="00691434" w:rsidP="00720AAE">
            <w:pPr>
              <w:tabs>
                <w:tab w:val="left" w:pos="2127"/>
              </w:tabs>
              <w:rPr>
                <w:rFonts w:ascii="Arial" w:hAnsi="Arial" w:cs="Arial"/>
                <w:sz w:val="20"/>
                <w:szCs w:val="20"/>
              </w:rPr>
            </w:pPr>
            <w:r w:rsidRPr="00E366B4">
              <w:rPr>
                <w:rFonts w:ascii="Arial" w:hAnsi="Arial" w:cs="Arial"/>
                <w:sz w:val="20"/>
                <w:szCs w:val="20"/>
              </w:rPr>
              <w:t xml:space="preserve">Julia Koti </w:t>
            </w:r>
          </w:p>
        </w:tc>
      </w:tr>
      <w:tr w:rsidR="00691434" w:rsidRPr="00E366B4" w14:paraId="1C63DF04" w14:textId="77777777" w:rsidTr="00720AAE">
        <w:trPr>
          <w:trHeight w:val="454"/>
        </w:trPr>
        <w:tc>
          <w:tcPr>
            <w:tcW w:w="2132" w:type="dxa"/>
            <w:tcBorders>
              <w:top w:val="nil"/>
              <w:left w:val="nil"/>
              <w:bottom w:val="nil"/>
              <w:right w:val="nil"/>
            </w:tcBorders>
            <w:hideMark/>
          </w:tcPr>
          <w:p w14:paraId="394A41F4" w14:textId="77777777" w:rsidR="00691434" w:rsidRPr="00E366B4" w:rsidRDefault="00691434" w:rsidP="00720AAE">
            <w:pPr>
              <w:tabs>
                <w:tab w:val="left" w:pos="2127"/>
              </w:tabs>
              <w:rPr>
                <w:rFonts w:ascii="Arial" w:hAnsi="Arial" w:cs="Arial"/>
                <w:sz w:val="20"/>
                <w:szCs w:val="20"/>
              </w:rPr>
            </w:pPr>
            <w:r w:rsidRPr="00E366B4">
              <w:rPr>
                <w:rFonts w:ascii="Arial" w:hAnsi="Arial" w:cs="Arial"/>
                <w:sz w:val="20"/>
                <w:szCs w:val="20"/>
              </w:rPr>
              <w:t>Next Review:</w:t>
            </w:r>
          </w:p>
        </w:tc>
        <w:tc>
          <w:tcPr>
            <w:tcW w:w="7507" w:type="dxa"/>
            <w:tcBorders>
              <w:top w:val="nil"/>
              <w:left w:val="nil"/>
              <w:bottom w:val="nil"/>
              <w:right w:val="nil"/>
            </w:tcBorders>
            <w:hideMark/>
          </w:tcPr>
          <w:p w14:paraId="70D0FC17" w14:textId="1A4D2056" w:rsidR="00691434" w:rsidRPr="00E366B4" w:rsidRDefault="00691434" w:rsidP="00720AAE">
            <w:pPr>
              <w:tabs>
                <w:tab w:val="left" w:pos="2127"/>
              </w:tabs>
              <w:rPr>
                <w:rFonts w:ascii="Arial" w:hAnsi="Arial" w:cs="Arial"/>
                <w:sz w:val="20"/>
                <w:szCs w:val="20"/>
              </w:rPr>
            </w:pPr>
            <w:r>
              <w:rPr>
                <w:rFonts w:ascii="Arial" w:hAnsi="Arial" w:cs="Arial"/>
                <w:sz w:val="20"/>
                <w:szCs w:val="20"/>
              </w:rPr>
              <w:t>November</w:t>
            </w:r>
            <w:r w:rsidRPr="00E366B4">
              <w:rPr>
                <w:rFonts w:ascii="Arial" w:hAnsi="Arial" w:cs="Arial"/>
                <w:sz w:val="20"/>
                <w:szCs w:val="20"/>
              </w:rPr>
              <w:t xml:space="preserve"> 202</w:t>
            </w:r>
            <w:r>
              <w:rPr>
                <w:rFonts w:ascii="Arial" w:hAnsi="Arial" w:cs="Arial"/>
                <w:sz w:val="20"/>
                <w:szCs w:val="20"/>
              </w:rPr>
              <w:t>2</w:t>
            </w:r>
          </w:p>
        </w:tc>
      </w:tr>
      <w:tr w:rsidR="00691434" w:rsidRPr="00E366B4" w14:paraId="76EADACF" w14:textId="77777777" w:rsidTr="00720AAE">
        <w:trPr>
          <w:trHeight w:val="454"/>
        </w:trPr>
        <w:tc>
          <w:tcPr>
            <w:tcW w:w="2132" w:type="dxa"/>
            <w:tcBorders>
              <w:top w:val="nil"/>
              <w:left w:val="nil"/>
              <w:bottom w:val="single" w:sz="4" w:space="0" w:color="auto"/>
              <w:right w:val="nil"/>
            </w:tcBorders>
            <w:hideMark/>
          </w:tcPr>
          <w:p w14:paraId="3E6F5C38" w14:textId="77777777" w:rsidR="00691434" w:rsidRPr="00E366B4" w:rsidRDefault="00691434" w:rsidP="00720AAE">
            <w:pPr>
              <w:tabs>
                <w:tab w:val="left" w:pos="2127"/>
              </w:tabs>
              <w:rPr>
                <w:rFonts w:ascii="Arial" w:hAnsi="Arial" w:cs="Arial"/>
                <w:sz w:val="20"/>
                <w:szCs w:val="20"/>
              </w:rPr>
            </w:pPr>
            <w:r w:rsidRPr="00E366B4">
              <w:rPr>
                <w:rFonts w:ascii="Arial" w:hAnsi="Arial" w:cs="Arial"/>
                <w:sz w:val="20"/>
                <w:szCs w:val="20"/>
              </w:rPr>
              <w:t>Position:</w:t>
            </w:r>
          </w:p>
        </w:tc>
        <w:tc>
          <w:tcPr>
            <w:tcW w:w="7507" w:type="dxa"/>
            <w:tcBorders>
              <w:top w:val="nil"/>
              <w:left w:val="nil"/>
              <w:bottom w:val="single" w:sz="4" w:space="0" w:color="auto"/>
              <w:right w:val="nil"/>
            </w:tcBorders>
            <w:hideMark/>
          </w:tcPr>
          <w:p w14:paraId="513199EC" w14:textId="77777777" w:rsidR="00691434" w:rsidRPr="00E366B4" w:rsidRDefault="00691434" w:rsidP="00720AAE">
            <w:pPr>
              <w:tabs>
                <w:tab w:val="left" w:pos="2127"/>
              </w:tabs>
              <w:rPr>
                <w:rFonts w:ascii="Arial" w:hAnsi="Arial" w:cs="Arial"/>
                <w:sz w:val="20"/>
                <w:szCs w:val="20"/>
              </w:rPr>
            </w:pPr>
            <w:r w:rsidRPr="00E366B4">
              <w:rPr>
                <w:rFonts w:ascii="Arial" w:hAnsi="Arial" w:cs="Arial"/>
                <w:sz w:val="20"/>
                <w:szCs w:val="20"/>
              </w:rPr>
              <w:t>Approved Provider/Director</w:t>
            </w:r>
          </w:p>
        </w:tc>
      </w:tr>
    </w:tbl>
    <w:p w14:paraId="160434D6" w14:textId="77777777" w:rsidR="00691434" w:rsidRDefault="00691434" w:rsidP="00691434">
      <w:pPr>
        <w:pBdr>
          <w:bottom w:val="single" w:sz="4" w:space="1" w:color="auto"/>
        </w:pBdr>
        <w:rPr>
          <w:b/>
        </w:rPr>
      </w:pPr>
      <w:r>
        <w:rPr>
          <w:b/>
        </w:rPr>
        <w:t>Policy Review</w:t>
      </w:r>
    </w:p>
    <w:p w14:paraId="3A6BB20F" w14:textId="77777777" w:rsidR="00691434" w:rsidRDefault="00691434" w:rsidP="00691434"/>
    <w:p w14:paraId="509ACBC1" w14:textId="77777777" w:rsidR="00691434" w:rsidRDefault="00691434" w:rsidP="00691434">
      <w:pPr>
        <w:jc w:val="both"/>
      </w:pPr>
      <w:r>
        <w:t xml:space="preserve">The Service encourages staff and parents to be actively involved in the annual review of each of its policies and procedures. In addition, the Service will accommodate any new legislative changes as they occur and any issues identified as part the Service’s commitment to quality improvement. The Service consults with relevant recognised authorities as part of the annual review to ensure the policy contents are consistent with current research and contemporary views on best practice. </w:t>
      </w:r>
    </w:p>
    <w:p w14:paraId="5D8790F0" w14:textId="77777777" w:rsidR="00691434" w:rsidRDefault="00691434" w:rsidP="00691434">
      <w:pPr>
        <w:rPr>
          <w:b/>
        </w:rPr>
      </w:pPr>
    </w:p>
    <w:p w14:paraId="34D0419F" w14:textId="77777777" w:rsidR="00691434" w:rsidRDefault="00691434" w:rsidP="00691434">
      <w:pPr>
        <w:pBdr>
          <w:bottom w:val="single" w:sz="4" w:space="1" w:color="auto"/>
        </w:pBdr>
        <w:rPr>
          <w:b/>
        </w:rPr>
      </w:pPr>
      <w:r>
        <w:rPr>
          <w:b/>
        </w:rPr>
        <w:t>Version Control</w:t>
      </w:r>
    </w:p>
    <w:p w14:paraId="347242F6" w14:textId="77777777" w:rsidR="00691434" w:rsidRDefault="00691434" w:rsidP="00691434"/>
    <w:tbl>
      <w:tblPr>
        <w:tblStyle w:val="TableGrid"/>
        <w:tblW w:w="0" w:type="auto"/>
        <w:tblLook w:val="04A0" w:firstRow="1" w:lastRow="0" w:firstColumn="1" w:lastColumn="0" w:noHBand="0" w:noVBand="1"/>
      </w:tblPr>
      <w:tblGrid>
        <w:gridCol w:w="787"/>
        <w:gridCol w:w="1621"/>
        <w:gridCol w:w="2162"/>
        <w:gridCol w:w="2723"/>
        <w:gridCol w:w="1723"/>
      </w:tblGrid>
      <w:tr w:rsidR="00691434" w14:paraId="1756E188" w14:textId="77777777" w:rsidTr="00691434">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F94D0" w14:textId="77777777" w:rsidR="00691434" w:rsidRDefault="00691434">
            <w:pPr>
              <w:rPr>
                <w:b/>
                <w:sz w:val="18"/>
                <w:szCs w:val="18"/>
              </w:rPr>
            </w:pPr>
            <w:r>
              <w:rPr>
                <w:b/>
                <w:sz w:val="18"/>
                <w:szCs w:val="18"/>
              </w:rPr>
              <w:t>Version</w:t>
            </w: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7CA0F1" w14:textId="77777777" w:rsidR="00691434" w:rsidRDefault="00691434">
            <w:pPr>
              <w:rPr>
                <w:b/>
                <w:sz w:val="18"/>
                <w:szCs w:val="18"/>
              </w:rPr>
            </w:pPr>
            <w:r>
              <w:rPr>
                <w:b/>
                <w:sz w:val="18"/>
                <w:szCs w:val="18"/>
              </w:rPr>
              <w:t>Date Reviewed</w:t>
            </w: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70BEE" w14:textId="77777777" w:rsidR="00691434" w:rsidRDefault="00691434">
            <w:pPr>
              <w:rPr>
                <w:b/>
                <w:sz w:val="18"/>
                <w:szCs w:val="18"/>
              </w:rPr>
            </w:pPr>
            <w:r>
              <w:rPr>
                <w:b/>
                <w:sz w:val="18"/>
                <w:szCs w:val="18"/>
              </w:rPr>
              <w:t>Approved By</w:t>
            </w:r>
          </w:p>
        </w:tc>
        <w:tc>
          <w:tcPr>
            <w:tcW w:w="2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15CC9" w14:textId="77777777" w:rsidR="00691434" w:rsidRDefault="00691434">
            <w:pPr>
              <w:rPr>
                <w:b/>
                <w:sz w:val="18"/>
                <w:szCs w:val="18"/>
              </w:rPr>
            </w:pPr>
            <w:r>
              <w:rPr>
                <w:b/>
                <w:sz w:val="18"/>
                <w:szCs w:val="18"/>
              </w:rPr>
              <w:t>Comments/Amendments</w:t>
            </w:r>
          </w:p>
        </w:tc>
        <w:tc>
          <w:tcPr>
            <w:tcW w:w="1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1751E" w14:textId="77777777" w:rsidR="00691434" w:rsidRDefault="00691434">
            <w:pPr>
              <w:rPr>
                <w:b/>
                <w:sz w:val="18"/>
                <w:szCs w:val="18"/>
              </w:rPr>
            </w:pPr>
            <w:r>
              <w:rPr>
                <w:b/>
                <w:sz w:val="18"/>
                <w:szCs w:val="18"/>
              </w:rPr>
              <w:t>Next Review Date</w:t>
            </w:r>
          </w:p>
        </w:tc>
      </w:tr>
      <w:tr w:rsidR="00691434" w14:paraId="39C07448" w14:textId="77777777" w:rsidTr="00691434">
        <w:tc>
          <w:tcPr>
            <w:tcW w:w="787" w:type="dxa"/>
            <w:tcBorders>
              <w:top w:val="single" w:sz="4" w:space="0" w:color="auto"/>
              <w:left w:val="single" w:sz="4" w:space="0" w:color="auto"/>
              <w:bottom w:val="single" w:sz="4" w:space="0" w:color="auto"/>
              <w:right w:val="single" w:sz="4" w:space="0" w:color="auto"/>
            </w:tcBorders>
            <w:hideMark/>
          </w:tcPr>
          <w:p w14:paraId="7B16EBE1" w14:textId="77777777" w:rsidR="00691434" w:rsidRDefault="00691434">
            <w:pPr>
              <w:rPr>
                <w:sz w:val="18"/>
                <w:szCs w:val="18"/>
              </w:rPr>
            </w:pPr>
            <w:r>
              <w:rPr>
                <w:sz w:val="18"/>
                <w:szCs w:val="18"/>
              </w:rPr>
              <w:t>1</w:t>
            </w:r>
          </w:p>
        </w:tc>
        <w:tc>
          <w:tcPr>
            <w:tcW w:w="1621" w:type="dxa"/>
            <w:tcBorders>
              <w:top w:val="single" w:sz="4" w:space="0" w:color="auto"/>
              <w:left w:val="single" w:sz="4" w:space="0" w:color="auto"/>
              <w:bottom w:val="single" w:sz="4" w:space="0" w:color="auto"/>
              <w:right w:val="single" w:sz="4" w:space="0" w:color="auto"/>
            </w:tcBorders>
            <w:hideMark/>
          </w:tcPr>
          <w:p w14:paraId="39640FE6" w14:textId="77777777" w:rsidR="00691434" w:rsidRDefault="00691434">
            <w:pPr>
              <w:rPr>
                <w:sz w:val="18"/>
                <w:szCs w:val="18"/>
              </w:rPr>
            </w:pPr>
            <w:r>
              <w:rPr>
                <w:sz w:val="18"/>
                <w:szCs w:val="18"/>
              </w:rPr>
              <w:t>8 January 2018</w:t>
            </w:r>
          </w:p>
        </w:tc>
        <w:tc>
          <w:tcPr>
            <w:tcW w:w="2162" w:type="dxa"/>
            <w:tcBorders>
              <w:top w:val="single" w:sz="4" w:space="0" w:color="auto"/>
              <w:left w:val="single" w:sz="4" w:space="0" w:color="auto"/>
              <w:bottom w:val="single" w:sz="4" w:space="0" w:color="auto"/>
              <w:right w:val="single" w:sz="4" w:space="0" w:color="auto"/>
            </w:tcBorders>
            <w:hideMark/>
          </w:tcPr>
          <w:p w14:paraId="4EC2B974" w14:textId="77777777" w:rsidR="00691434" w:rsidRDefault="00691434">
            <w:pPr>
              <w:rPr>
                <w:sz w:val="18"/>
                <w:szCs w:val="18"/>
              </w:rPr>
            </w:pPr>
            <w:r>
              <w:rPr>
                <w:sz w:val="18"/>
                <w:szCs w:val="18"/>
              </w:rPr>
              <w:t>Dr Brenda Abbey (Author)</w:t>
            </w:r>
          </w:p>
        </w:tc>
        <w:tc>
          <w:tcPr>
            <w:tcW w:w="2723" w:type="dxa"/>
            <w:tcBorders>
              <w:top w:val="single" w:sz="4" w:space="0" w:color="auto"/>
              <w:left w:val="single" w:sz="4" w:space="0" w:color="auto"/>
              <w:bottom w:val="single" w:sz="4" w:space="0" w:color="auto"/>
              <w:right w:val="single" w:sz="4" w:space="0" w:color="auto"/>
            </w:tcBorders>
            <w:hideMark/>
          </w:tcPr>
          <w:p w14:paraId="1F517B3F" w14:textId="77777777" w:rsidR="00691434" w:rsidRDefault="00691434">
            <w:pPr>
              <w:rPr>
                <w:sz w:val="18"/>
                <w:szCs w:val="18"/>
              </w:rPr>
            </w:pPr>
            <w:r>
              <w:rPr>
                <w:sz w:val="18"/>
                <w:szCs w:val="18"/>
              </w:rPr>
              <w:t xml:space="preserve">Updated to changed NQF requirements 1 February 2018. </w:t>
            </w:r>
          </w:p>
          <w:p w14:paraId="13F1ED24" w14:textId="77777777" w:rsidR="00691434" w:rsidRDefault="00691434">
            <w:pPr>
              <w:rPr>
                <w:sz w:val="18"/>
                <w:szCs w:val="18"/>
              </w:rPr>
            </w:pPr>
            <w:r>
              <w:rPr>
                <w:sz w:val="18"/>
                <w:szCs w:val="18"/>
              </w:rPr>
              <w:t xml:space="preserve">Service to modify policies to its specific needs. </w:t>
            </w:r>
          </w:p>
        </w:tc>
        <w:tc>
          <w:tcPr>
            <w:tcW w:w="1723" w:type="dxa"/>
            <w:tcBorders>
              <w:top w:val="single" w:sz="4" w:space="0" w:color="auto"/>
              <w:left w:val="single" w:sz="4" w:space="0" w:color="auto"/>
              <w:bottom w:val="single" w:sz="4" w:space="0" w:color="auto"/>
              <w:right w:val="single" w:sz="4" w:space="0" w:color="auto"/>
            </w:tcBorders>
          </w:tcPr>
          <w:p w14:paraId="43233BF8" w14:textId="77777777" w:rsidR="00691434" w:rsidRDefault="00691434">
            <w:pPr>
              <w:rPr>
                <w:sz w:val="18"/>
                <w:szCs w:val="18"/>
              </w:rPr>
            </w:pPr>
          </w:p>
        </w:tc>
      </w:tr>
      <w:tr w:rsidR="00691434" w14:paraId="5B30A804" w14:textId="77777777" w:rsidTr="00691434">
        <w:trPr>
          <w:trHeight w:val="252"/>
        </w:trPr>
        <w:tc>
          <w:tcPr>
            <w:tcW w:w="787" w:type="dxa"/>
            <w:tcBorders>
              <w:top w:val="single" w:sz="4" w:space="0" w:color="auto"/>
              <w:left w:val="single" w:sz="4" w:space="0" w:color="auto"/>
              <w:bottom w:val="single" w:sz="4" w:space="0" w:color="auto"/>
              <w:right w:val="single" w:sz="4" w:space="0" w:color="auto"/>
            </w:tcBorders>
            <w:hideMark/>
          </w:tcPr>
          <w:p w14:paraId="2739CA2C" w14:textId="77777777" w:rsidR="00691434" w:rsidRDefault="00691434">
            <w:pPr>
              <w:rPr>
                <w:sz w:val="18"/>
                <w:szCs w:val="18"/>
              </w:rPr>
            </w:pPr>
            <w:r>
              <w:rPr>
                <w:sz w:val="18"/>
                <w:szCs w:val="18"/>
              </w:rPr>
              <w:t>2</w:t>
            </w:r>
          </w:p>
        </w:tc>
        <w:tc>
          <w:tcPr>
            <w:tcW w:w="1621" w:type="dxa"/>
            <w:tcBorders>
              <w:top w:val="single" w:sz="4" w:space="0" w:color="auto"/>
              <w:left w:val="single" w:sz="4" w:space="0" w:color="auto"/>
              <w:bottom w:val="single" w:sz="4" w:space="0" w:color="auto"/>
              <w:right w:val="single" w:sz="4" w:space="0" w:color="auto"/>
            </w:tcBorders>
            <w:hideMark/>
          </w:tcPr>
          <w:p w14:paraId="6F0DAF8E" w14:textId="77777777" w:rsidR="00691434" w:rsidRDefault="00691434">
            <w:pPr>
              <w:rPr>
                <w:sz w:val="18"/>
                <w:szCs w:val="18"/>
              </w:rPr>
            </w:pPr>
            <w:r>
              <w:rPr>
                <w:sz w:val="18"/>
                <w:szCs w:val="18"/>
              </w:rPr>
              <w:t>6 September 2019</w:t>
            </w:r>
          </w:p>
        </w:tc>
        <w:tc>
          <w:tcPr>
            <w:tcW w:w="2162" w:type="dxa"/>
            <w:tcBorders>
              <w:top w:val="single" w:sz="4" w:space="0" w:color="auto"/>
              <w:left w:val="single" w:sz="4" w:space="0" w:color="auto"/>
              <w:bottom w:val="single" w:sz="4" w:space="0" w:color="auto"/>
              <w:right w:val="single" w:sz="4" w:space="0" w:color="auto"/>
            </w:tcBorders>
            <w:hideMark/>
          </w:tcPr>
          <w:p w14:paraId="7B14D5EA" w14:textId="77777777" w:rsidR="00691434" w:rsidRDefault="00691434">
            <w:pPr>
              <w:rPr>
                <w:sz w:val="18"/>
                <w:szCs w:val="18"/>
              </w:rPr>
            </w:pPr>
            <w:r>
              <w:rPr>
                <w:sz w:val="18"/>
                <w:szCs w:val="18"/>
              </w:rPr>
              <w:t>Dr Brenda Abbey (Author)</w:t>
            </w:r>
          </w:p>
        </w:tc>
        <w:tc>
          <w:tcPr>
            <w:tcW w:w="2723" w:type="dxa"/>
            <w:tcBorders>
              <w:top w:val="single" w:sz="4" w:space="0" w:color="auto"/>
              <w:left w:val="single" w:sz="4" w:space="0" w:color="auto"/>
              <w:bottom w:val="single" w:sz="4" w:space="0" w:color="auto"/>
              <w:right w:val="single" w:sz="4" w:space="0" w:color="auto"/>
            </w:tcBorders>
            <w:hideMark/>
          </w:tcPr>
          <w:p w14:paraId="695F719C" w14:textId="77777777" w:rsidR="00691434" w:rsidRDefault="00691434">
            <w:pPr>
              <w:rPr>
                <w:sz w:val="18"/>
                <w:szCs w:val="18"/>
              </w:rPr>
            </w:pPr>
            <w:r>
              <w:rPr>
                <w:sz w:val="18"/>
                <w:szCs w:val="18"/>
              </w:rPr>
              <w:t>Updated references.</w:t>
            </w:r>
          </w:p>
        </w:tc>
        <w:tc>
          <w:tcPr>
            <w:tcW w:w="1723" w:type="dxa"/>
            <w:tcBorders>
              <w:top w:val="single" w:sz="4" w:space="0" w:color="auto"/>
              <w:left w:val="single" w:sz="4" w:space="0" w:color="auto"/>
              <w:bottom w:val="single" w:sz="4" w:space="0" w:color="auto"/>
              <w:right w:val="single" w:sz="4" w:space="0" w:color="auto"/>
            </w:tcBorders>
          </w:tcPr>
          <w:p w14:paraId="0D965467" w14:textId="77777777" w:rsidR="00691434" w:rsidRDefault="00691434">
            <w:pPr>
              <w:rPr>
                <w:sz w:val="18"/>
                <w:szCs w:val="18"/>
              </w:rPr>
            </w:pPr>
          </w:p>
        </w:tc>
      </w:tr>
      <w:tr w:rsidR="00691434" w14:paraId="025DA6EE" w14:textId="77777777" w:rsidTr="00691434">
        <w:trPr>
          <w:trHeight w:val="252"/>
        </w:trPr>
        <w:tc>
          <w:tcPr>
            <w:tcW w:w="787" w:type="dxa"/>
            <w:tcBorders>
              <w:top w:val="single" w:sz="4" w:space="0" w:color="auto"/>
              <w:left w:val="single" w:sz="4" w:space="0" w:color="auto"/>
              <w:bottom w:val="single" w:sz="4" w:space="0" w:color="auto"/>
              <w:right w:val="single" w:sz="4" w:space="0" w:color="auto"/>
            </w:tcBorders>
            <w:hideMark/>
          </w:tcPr>
          <w:p w14:paraId="74AA8EEC" w14:textId="77777777" w:rsidR="00691434" w:rsidRDefault="00691434">
            <w:pPr>
              <w:rPr>
                <w:sz w:val="18"/>
                <w:szCs w:val="18"/>
              </w:rPr>
            </w:pPr>
            <w:r>
              <w:rPr>
                <w:sz w:val="18"/>
                <w:szCs w:val="18"/>
              </w:rPr>
              <w:t>3</w:t>
            </w:r>
          </w:p>
        </w:tc>
        <w:tc>
          <w:tcPr>
            <w:tcW w:w="1621" w:type="dxa"/>
            <w:tcBorders>
              <w:top w:val="single" w:sz="4" w:space="0" w:color="auto"/>
              <w:left w:val="single" w:sz="4" w:space="0" w:color="auto"/>
              <w:bottom w:val="single" w:sz="4" w:space="0" w:color="auto"/>
              <w:right w:val="single" w:sz="4" w:space="0" w:color="auto"/>
            </w:tcBorders>
            <w:hideMark/>
          </w:tcPr>
          <w:p w14:paraId="4E39DC09" w14:textId="77777777" w:rsidR="00691434" w:rsidRDefault="00691434">
            <w:pPr>
              <w:rPr>
                <w:sz w:val="18"/>
                <w:szCs w:val="18"/>
              </w:rPr>
            </w:pPr>
            <w:r>
              <w:rPr>
                <w:sz w:val="18"/>
                <w:szCs w:val="18"/>
              </w:rPr>
              <w:t>29 November 2020</w:t>
            </w:r>
          </w:p>
        </w:tc>
        <w:tc>
          <w:tcPr>
            <w:tcW w:w="2162" w:type="dxa"/>
            <w:tcBorders>
              <w:top w:val="single" w:sz="4" w:space="0" w:color="auto"/>
              <w:left w:val="single" w:sz="4" w:space="0" w:color="auto"/>
              <w:bottom w:val="single" w:sz="4" w:space="0" w:color="auto"/>
              <w:right w:val="single" w:sz="4" w:space="0" w:color="auto"/>
            </w:tcBorders>
            <w:hideMark/>
          </w:tcPr>
          <w:p w14:paraId="1CBB191E" w14:textId="77777777" w:rsidR="00691434" w:rsidRDefault="00691434">
            <w:pPr>
              <w:rPr>
                <w:sz w:val="18"/>
                <w:szCs w:val="18"/>
              </w:rPr>
            </w:pPr>
            <w:r>
              <w:rPr>
                <w:sz w:val="18"/>
                <w:szCs w:val="18"/>
              </w:rPr>
              <w:t xml:space="preserve">Dr Brenda Abbey (Author)  </w:t>
            </w:r>
          </w:p>
        </w:tc>
        <w:tc>
          <w:tcPr>
            <w:tcW w:w="2723" w:type="dxa"/>
            <w:tcBorders>
              <w:top w:val="single" w:sz="4" w:space="0" w:color="auto"/>
              <w:left w:val="single" w:sz="4" w:space="0" w:color="auto"/>
              <w:bottom w:val="single" w:sz="4" w:space="0" w:color="auto"/>
              <w:right w:val="single" w:sz="4" w:space="0" w:color="auto"/>
            </w:tcBorders>
            <w:hideMark/>
          </w:tcPr>
          <w:p w14:paraId="50BF5130" w14:textId="77777777" w:rsidR="00691434" w:rsidRDefault="00691434">
            <w:pPr>
              <w:rPr>
                <w:sz w:val="18"/>
                <w:szCs w:val="18"/>
              </w:rPr>
            </w:pPr>
            <w:r>
              <w:rPr>
                <w:sz w:val="18"/>
                <w:szCs w:val="18"/>
              </w:rPr>
              <w:t xml:space="preserve">Updated references. </w:t>
            </w:r>
          </w:p>
        </w:tc>
        <w:tc>
          <w:tcPr>
            <w:tcW w:w="1723" w:type="dxa"/>
            <w:tcBorders>
              <w:top w:val="single" w:sz="4" w:space="0" w:color="auto"/>
              <w:left w:val="single" w:sz="4" w:space="0" w:color="auto"/>
              <w:bottom w:val="single" w:sz="4" w:space="0" w:color="auto"/>
              <w:right w:val="single" w:sz="4" w:space="0" w:color="auto"/>
            </w:tcBorders>
          </w:tcPr>
          <w:p w14:paraId="569A8E9B" w14:textId="77777777" w:rsidR="00691434" w:rsidRDefault="00691434">
            <w:pPr>
              <w:rPr>
                <w:sz w:val="18"/>
                <w:szCs w:val="18"/>
              </w:rPr>
            </w:pPr>
          </w:p>
        </w:tc>
      </w:tr>
      <w:tr w:rsidR="00691434" w14:paraId="7A6F89E0" w14:textId="77777777" w:rsidTr="00691434">
        <w:trPr>
          <w:trHeight w:val="252"/>
        </w:trPr>
        <w:tc>
          <w:tcPr>
            <w:tcW w:w="787" w:type="dxa"/>
            <w:tcBorders>
              <w:top w:val="single" w:sz="4" w:space="0" w:color="auto"/>
              <w:left w:val="single" w:sz="4" w:space="0" w:color="auto"/>
              <w:bottom w:val="single" w:sz="4" w:space="0" w:color="auto"/>
              <w:right w:val="single" w:sz="4" w:space="0" w:color="auto"/>
            </w:tcBorders>
            <w:hideMark/>
          </w:tcPr>
          <w:p w14:paraId="5DD9AB09" w14:textId="77777777" w:rsidR="00691434" w:rsidRDefault="00691434">
            <w:pPr>
              <w:rPr>
                <w:sz w:val="18"/>
                <w:szCs w:val="18"/>
              </w:rPr>
            </w:pPr>
            <w:r>
              <w:rPr>
                <w:sz w:val="18"/>
                <w:szCs w:val="18"/>
              </w:rPr>
              <w:t>4</w:t>
            </w:r>
          </w:p>
        </w:tc>
        <w:tc>
          <w:tcPr>
            <w:tcW w:w="1621" w:type="dxa"/>
            <w:tcBorders>
              <w:top w:val="single" w:sz="4" w:space="0" w:color="auto"/>
              <w:left w:val="single" w:sz="4" w:space="0" w:color="auto"/>
              <w:bottom w:val="single" w:sz="4" w:space="0" w:color="auto"/>
              <w:right w:val="single" w:sz="4" w:space="0" w:color="auto"/>
            </w:tcBorders>
            <w:hideMark/>
          </w:tcPr>
          <w:p w14:paraId="0283696B" w14:textId="77777777" w:rsidR="00691434" w:rsidRDefault="00691434">
            <w:pPr>
              <w:rPr>
                <w:sz w:val="18"/>
                <w:szCs w:val="18"/>
              </w:rPr>
            </w:pPr>
            <w:r>
              <w:rPr>
                <w:sz w:val="18"/>
                <w:szCs w:val="18"/>
              </w:rPr>
              <w:t>30 December 2020</w:t>
            </w:r>
          </w:p>
        </w:tc>
        <w:tc>
          <w:tcPr>
            <w:tcW w:w="2162" w:type="dxa"/>
            <w:tcBorders>
              <w:top w:val="single" w:sz="4" w:space="0" w:color="auto"/>
              <w:left w:val="single" w:sz="4" w:space="0" w:color="auto"/>
              <w:bottom w:val="single" w:sz="4" w:space="0" w:color="auto"/>
              <w:right w:val="single" w:sz="4" w:space="0" w:color="auto"/>
            </w:tcBorders>
            <w:hideMark/>
          </w:tcPr>
          <w:p w14:paraId="066FDCA1" w14:textId="77777777" w:rsidR="00691434" w:rsidRDefault="00691434">
            <w:pPr>
              <w:rPr>
                <w:sz w:val="18"/>
                <w:szCs w:val="18"/>
              </w:rPr>
            </w:pPr>
            <w:r>
              <w:rPr>
                <w:sz w:val="18"/>
                <w:szCs w:val="18"/>
              </w:rPr>
              <w:t>Dr Brenda Abbey (Author)</w:t>
            </w:r>
          </w:p>
        </w:tc>
        <w:tc>
          <w:tcPr>
            <w:tcW w:w="2723" w:type="dxa"/>
            <w:tcBorders>
              <w:top w:val="single" w:sz="4" w:space="0" w:color="auto"/>
              <w:left w:val="single" w:sz="4" w:space="0" w:color="auto"/>
              <w:bottom w:val="single" w:sz="4" w:space="0" w:color="auto"/>
              <w:right w:val="single" w:sz="4" w:space="0" w:color="auto"/>
            </w:tcBorders>
            <w:hideMark/>
          </w:tcPr>
          <w:p w14:paraId="0C6FCD28" w14:textId="77777777" w:rsidR="00691434" w:rsidRDefault="00691434">
            <w:pPr>
              <w:rPr>
                <w:sz w:val="18"/>
                <w:szCs w:val="18"/>
              </w:rPr>
            </w:pPr>
            <w:r>
              <w:rPr>
                <w:sz w:val="18"/>
                <w:szCs w:val="18"/>
              </w:rPr>
              <w:t xml:space="preserve">Updated references. </w:t>
            </w:r>
          </w:p>
        </w:tc>
        <w:tc>
          <w:tcPr>
            <w:tcW w:w="1723" w:type="dxa"/>
            <w:tcBorders>
              <w:top w:val="single" w:sz="4" w:space="0" w:color="auto"/>
              <w:left w:val="single" w:sz="4" w:space="0" w:color="auto"/>
              <w:bottom w:val="single" w:sz="4" w:space="0" w:color="auto"/>
              <w:right w:val="single" w:sz="4" w:space="0" w:color="auto"/>
            </w:tcBorders>
          </w:tcPr>
          <w:p w14:paraId="381E38A3" w14:textId="77777777" w:rsidR="00691434" w:rsidRDefault="00691434">
            <w:pPr>
              <w:rPr>
                <w:sz w:val="18"/>
                <w:szCs w:val="18"/>
              </w:rPr>
            </w:pPr>
          </w:p>
        </w:tc>
      </w:tr>
    </w:tbl>
    <w:p w14:paraId="24094652" w14:textId="77777777" w:rsidR="00691434" w:rsidRDefault="00691434" w:rsidP="00691434">
      <w:pPr>
        <w:rPr>
          <w:rFonts w:ascii="Calibri" w:hAnsi="Calibri"/>
          <w:b/>
        </w:rPr>
      </w:pPr>
    </w:p>
    <w:p w14:paraId="12DB79A7" w14:textId="77777777" w:rsidR="00691434" w:rsidRDefault="00691434" w:rsidP="00691434">
      <w:pPr>
        <w:rPr>
          <w:b/>
        </w:rPr>
      </w:pPr>
    </w:p>
    <w:p w14:paraId="256BCE5F" w14:textId="77777777" w:rsidR="00691434" w:rsidRDefault="00691434" w:rsidP="00691434">
      <w:pPr>
        <w:pBdr>
          <w:bottom w:val="single" w:sz="4" w:space="1" w:color="auto"/>
        </w:pBdr>
        <w:rPr>
          <w:b/>
        </w:rPr>
      </w:pPr>
      <w:bookmarkStart w:id="0" w:name="_Hlk18302287"/>
      <w:r>
        <w:rPr>
          <w:b/>
        </w:rPr>
        <w:t>Sources, further reading and useful websites</w:t>
      </w:r>
    </w:p>
    <w:p w14:paraId="33D8DFEA" w14:textId="77777777" w:rsidR="00691434" w:rsidRDefault="00691434" w:rsidP="00691434">
      <w:pPr>
        <w:rPr>
          <w:b/>
        </w:rPr>
      </w:pPr>
    </w:p>
    <w:p w14:paraId="2212DFD6" w14:textId="77777777" w:rsidR="00691434" w:rsidRDefault="00691434" w:rsidP="00691434">
      <w:pPr>
        <w:numPr>
          <w:ilvl w:val="0"/>
          <w:numId w:val="15"/>
        </w:numPr>
        <w:spacing w:after="0" w:line="240" w:lineRule="auto"/>
        <w:jc w:val="both"/>
      </w:pPr>
      <w:r>
        <w:t>Education and Care Services National Regulations 2011</w:t>
      </w:r>
    </w:p>
    <w:p w14:paraId="4921E7B0" w14:textId="77777777" w:rsidR="00691434" w:rsidRDefault="00691434" w:rsidP="00691434">
      <w:pPr>
        <w:numPr>
          <w:ilvl w:val="0"/>
          <w:numId w:val="15"/>
        </w:numPr>
        <w:spacing w:after="0" w:line="240" w:lineRule="auto"/>
        <w:rPr>
          <w:u w:val="single"/>
        </w:rPr>
      </w:pPr>
      <w:r>
        <w:t xml:space="preserve">Guide to the National Quality Framework 2018 (September 2020 Update): Section 4 – Operational Requirements </w:t>
      </w:r>
      <w:hyperlink r:id="rId8" w:history="1">
        <w:r>
          <w:rPr>
            <w:rStyle w:val="Hyperlink"/>
          </w:rPr>
          <w:t>https://www.acecqa.gov.au/sites/default/files/2020-09/Guide-to-the-NQF-September-2020.pdf</w:t>
        </w:r>
      </w:hyperlink>
      <w:r>
        <w:t xml:space="preserve"> accessed 30 December 2020</w:t>
      </w:r>
    </w:p>
    <w:p w14:paraId="34C227B3" w14:textId="77777777" w:rsidR="00691434" w:rsidRDefault="00691434" w:rsidP="00691434">
      <w:pPr>
        <w:ind w:left="720"/>
        <w:rPr>
          <w:u w:val="single"/>
        </w:rPr>
      </w:pPr>
    </w:p>
    <w:p w14:paraId="7681358D" w14:textId="77777777" w:rsidR="00691434" w:rsidRDefault="00691434" w:rsidP="00691434">
      <w:pPr>
        <w:pBdr>
          <w:bottom w:val="single" w:sz="4" w:space="1" w:color="auto"/>
        </w:pBdr>
        <w:rPr>
          <w:b/>
        </w:rPr>
      </w:pPr>
      <w:r>
        <w:rPr>
          <w:b/>
        </w:rPr>
        <w:t xml:space="preserve">Further reading and useful websites </w:t>
      </w:r>
      <w:r>
        <w:rPr>
          <w:i/>
          <w:sz w:val="16"/>
          <w:szCs w:val="16"/>
        </w:rPr>
        <w:t>(Consistent with the approach of the National Quality Framework, the following references have prioritised efficacy and appropriateness to inform best practice, and legislative compliance over state or territory preferences.)</w:t>
      </w:r>
    </w:p>
    <w:p w14:paraId="55F05696" w14:textId="77777777" w:rsidR="00691434" w:rsidRDefault="00691434" w:rsidP="00691434">
      <w:pPr>
        <w:rPr>
          <w:b/>
        </w:rPr>
      </w:pPr>
    </w:p>
    <w:p w14:paraId="003695C8" w14:textId="77777777" w:rsidR="00691434" w:rsidRDefault="00691434" w:rsidP="00691434">
      <w:pPr>
        <w:numPr>
          <w:ilvl w:val="0"/>
          <w:numId w:val="15"/>
        </w:numPr>
        <w:spacing w:after="0" w:line="240" w:lineRule="auto"/>
        <w:rPr>
          <w:rStyle w:val="Hyperlink"/>
        </w:rPr>
      </w:pPr>
      <w:r>
        <w:t xml:space="preserve">Australian Children’s Education and Care Quality Authority – </w:t>
      </w:r>
      <w:hyperlink r:id="rId9" w:history="1">
        <w:r>
          <w:rPr>
            <w:rStyle w:val="Hyperlink"/>
          </w:rPr>
          <w:t>http://www.acecqa.gov.au/</w:t>
        </w:r>
      </w:hyperlink>
      <w:r>
        <w:t xml:space="preserve">  accessed 30 December 2020</w:t>
      </w:r>
    </w:p>
    <w:p w14:paraId="491CD29A" w14:textId="77777777" w:rsidR="00691434" w:rsidRDefault="00691434" w:rsidP="00691434">
      <w:pPr>
        <w:numPr>
          <w:ilvl w:val="0"/>
          <w:numId w:val="15"/>
        </w:numPr>
        <w:spacing w:after="0" w:line="240" w:lineRule="auto"/>
      </w:pPr>
      <w:r>
        <w:t xml:space="preserve">Bhathela, M., Dunn, L., Tregillgas, T. (2008) Ask a child care adviser (sic): Managing challenging issues with families. </w:t>
      </w:r>
      <w:hyperlink r:id="rId10" w:history="1">
        <w:r>
          <w:rPr>
            <w:rStyle w:val="Hyperlink"/>
          </w:rPr>
          <w:t>https://webarchive.nla.gov.au/awa/20170216174643/http://ncac.acecqa.gov.au/educator-resources/pcf-articles/ACCA_Managing_Challenging_Issues_Sep08.pdf</w:t>
        </w:r>
      </w:hyperlink>
      <w:r>
        <w:t xml:space="preserve"> accessed 30 December 2020</w:t>
      </w:r>
    </w:p>
    <w:p w14:paraId="71C83995" w14:textId="77777777" w:rsidR="00691434" w:rsidRDefault="00691434" w:rsidP="00691434">
      <w:pPr>
        <w:numPr>
          <w:ilvl w:val="0"/>
          <w:numId w:val="15"/>
        </w:numPr>
        <w:spacing w:after="0" w:line="240" w:lineRule="auto"/>
        <w:rPr>
          <w:rStyle w:val="Hyperlink"/>
        </w:rPr>
      </w:pPr>
      <w:r>
        <w:t xml:space="preserve">Owens, A. (n.d.). </w:t>
      </w:r>
      <w:r>
        <w:rPr>
          <w:i/>
        </w:rPr>
        <w:t>Managing complaints.</w:t>
      </w:r>
      <w:r>
        <w:t xml:space="preserve"> </w:t>
      </w:r>
      <w:hyperlink r:id="rId11" w:history="1">
        <w:r>
          <w:rPr>
            <w:rStyle w:val="Hyperlink"/>
          </w:rPr>
          <w:t>https://webarchive.nla.gov.au/awa/20170216181546/http://ncac.acecqa.gov.au/educator-resources/factsheets/oshcqa_factsheet_15_managing_complaints.pdf</w:t>
        </w:r>
      </w:hyperlink>
      <w:r>
        <w:t xml:space="preserve"> </w:t>
      </w:r>
      <w:hyperlink r:id="rId12" w:history="1">
        <w:r>
          <w:rPr>
            <w:rStyle w:val="Hyperlink"/>
          </w:rPr>
          <w:t>accessed</w:t>
        </w:r>
      </w:hyperlink>
      <w:r>
        <w:rPr>
          <w:rStyle w:val="Hyperlink"/>
        </w:rPr>
        <w:t xml:space="preserve"> 30 December 2020</w:t>
      </w:r>
    </w:p>
    <w:p w14:paraId="2955F6FA" w14:textId="77777777" w:rsidR="00691434" w:rsidRDefault="00691434" w:rsidP="00691434">
      <w:pPr>
        <w:numPr>
          <w:ilvl w:val="0"/>
          <w:numId w:val="15"/>
        </w:numPr>
        <w:spacing w:after="0" w:line="240" w:lineRule="auto"/>
        <w:rPr>
          <w:b/>
          <w:sz w:val="28"/>
        </w:rPr>
      </w:pPr>
      <w:r>
        <w:t xml:space="preserve">ACECQA. (2017). </w:t>
      </w:r>
      <w:r>
        <w:rPr>
          <w:i/>
        </w:rPr>
        <w:t xml:space="preserve">Reporting requirements about children. </w:t>
      </w:r>
      <w:hyperlink r:id="rId13" w:history="1">
        <w:r>
          <w:rPr>
            <w:rStyle w:val="Hyperlink"/>
          </w:rPr>
          <w:t xml:space="preserve">http://www.acecqa.gov.au/reporting-requirements-about-children </w:t>
        </w:r>
      </w:hyperlink>
      <w:r>
        <w:t xml:space="preserve"> accessed 30 December 2020</w:t>
      </w:r>
      <w:bookmarkEnd w:id="0"/>
    </w:p>
    <w:p w14:paraId="1C460798" w14:textId="77777777" w:rsidR="000F4BB2" w:rsidRDefault="000F4BB2"/>
    <w:sectPr w:rsidR="000F4BB2">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EE0" w14:textId="77777777" w:rsidR="00691434" w:rsidRDefault="00691434" w:rsidP="00691434">
      <w:pPr>
        <w:spacing w:after="0" w:line="240" w:lineRule="auto"/>
      </w:pPr>
      <w:r>
        <w:separator/>
      </w:r>
    </w:p>
  </w:endnote>
  <w:endnote w:type="continuationSeparator" w:id="0">
    <w:p w14:paraId="357B7054" w14:textId="77777777" w:rsidR="00691434" w:rsidRDefault="00691434" w:rsidP="0069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FFBA" w14:textId="77777777" w:rsidR="00691434" w:rsidRDefault="00691434" w:rsidP="00691434">
      <w:pPr>
        <w:spacing w:after="0" w:line="240" w:lineRule="auto"/>
      </w:pPr>
      <w:r>
        <w:separator/>
      </w:r>
    </w:p>
  </w:footnote>
  <w:footnote w:type="continuationSeparator" w:id="0">
    <w:p w14:paraId="7945C12B" w14:textId="77777777" w:rsidR="00691434" w:rsidRDefault="00691434" w:rsidP="00691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6DF0" w14:textId="77777777" w:rsidR="00691434" w:rsidRPr="00534824" w:rsidRDefault="00691434" w:rsidP="00691434">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2830574A" wp14:editId="61917F0F">
          <wp:extent cx="2002669" cy="542925"/>
          <wp:effectExtent l="0" t="0" r="0" b="0"/>
          <wp:docPr id="4" name="Picture 4"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3971" cy="543278"/>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10474158" w14:textId="77777777" w:rsidR="00691434" w:rsidRPr="00534824" w:rsidRDefault="00691434" w:rsidP="00691434">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18A28671" w14:textId="77777777" w:rsidR="00691434" w:rsidRPr="00534824" w:rsidRDefault="00691434" w:rsidP="00691434">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2E0C5CBE" w14:textId="77777777" w:rsidR="00691434" w:rsidRPr="00534824" w:rsidRDefault="00691434" w:rsidP="00691434">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2B4EA7A3" w14:textId="77777777" w:rsidR="00691434" w:rsidRPr="00534824" w:rsidRDefault="00691434" w:rsidP="00691434">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0381DE0D" w14:textId="77777777" w:rsidR="00691434" w:rsidRPr="00534824" w:rsidRDefault="00691434" w:rsidP="00691434">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0AAD7701" w14:textId="77777777" w:rsidR="00691434" w:rsidRDefault="00691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653"/>
    <w:multiLevelType w:val="hybridMultilevel"/>
    <w:tmpl w:val="8278A02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93549"/>
    <w:multiLevelType w:val="hybridMultilevel"/>
    <w:tmpl w:val="C856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B3E3A"/>
    <w:multiLevelType w:val="hybridMultilevel"/>
    <w:tmpl w:val="CEAAD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F56EE"/>
    <w:multiLevelType w:val="hybridMultilevel"/>
    <w:tmpl w:val="642077E8"/>
    <w:lvl w:ilvl="0" w:tplc="340AD9CC">
      <w:start w:val="1"/>
      <w:numFmt w:val="bullet"/>
      <w:lvlText w:val=""/>
      <w:lvlJc w:val="left"/>
      <w:pPr>
        <w:tabs>
          <w:tab w:val="num" w:pos="765"/>
        </w:tabs>
        <w:ind w:left="765"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7759C"/>
    <w:multiLevelType w:val="hybridMultilevel"/>
    <w:tmpl w:val="40DED8F4"/>
    <w:lvl w:ilvl="0" w:tplc="2FB0009C">
      <w:start w:val="1"/>
      <w:numFmt w:val="bullet"/>
      <w:lvlText w:val=""/>
      <w:lvlJc w:val="left"/>
      <w:pPr>
        <w:tabs>
          <w:tab w:val="num" w:pos="1420"/>
        </w:tabs>
        <w:ind w:left="14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800"/>
        </w:tabs>
        <w:ind w:left="2800" w:hanging="360"/>
      </w:pPr>
      <w:rPr>
        <w:rFonts w:ascii="Wingdings" w:hAnsi="Wingdings" w:hint="default"/>
      </w:rPr>
    </w:lvl>
    <w:lvl w:ilvl="3" w:tplc="04090001">
      <w:start w:val="1"/>
      <w:numFmt w:val="bullet"/>
      <w:lvlText w:val=""/>
      <w:lvlJc w:val="left"/>
      <w:pPr>
        <w:tabs>
          <w:tab w:val="num" w:pos="3520"/>
        </w:tabs>
        <w:ind w:left="3520" w:hanging="360"/>
      </w:pPr>
      <w:rPr>
        <w:rFonts w:ascii="Symbol" w:hAnsi="Symbol" w:hint="default"/>
      </w:rPr>
    </w:lvl>
    <w:lvl w:ilvl="4" w:tplc="04090003">
      <w:start w:val="1"/>
      <w:numFmt w:val="bullet"/>
      <w:lvlText w:val="o"/>
      <w:lvlJc w:val="left"/>
      <w:pPr>
        <w:tabs>
          <w:tab w:val="num" w:pos="4240"/>
        </w:tabs>
        <w:ind w:left="4240" w:hanging="360"/>
      </w:pPr>
      <w:rPr>
        <w:rFonts w:ascii="Courier New" w:hAnsi="Courier New" w:cs="Courier New" w:hint="default"/>
      </w:rPr>
    </w:lvl>
    <w:lvl w:ilvl="5" w:tplc="04090005">
      <w:start w:val="1"/>
      <w:numFmt w:val="bullet"/>
      <w:lvlText w:val=""/>
      <w:lvlJc w:val="left"/>
      <w:pPr>
        <w:tabs>
          <w:tab w:val="num" w:pos="4960"/>
        </w:tabs>
        <w:ind w:left="4960" w:hanging="360"/>
      </w:pPr>
      <w:rPr>
        <w:rFonts w:ascii="Wingdings" w:hAnsi="Wingdings" w:hint="default"/>
      </w:rPr>
    </w:lvl>
    <w:lvl w:ilvl="6" w:tplc="04090001">
      <w:start w:val="1"/>
      <w:numFmt w:val="bullet"/>
      <w:lvlText w:val=""/>
      <w:lvlJc w:val="left"/>
      <w:pPr>
        <w:tabs>
          <w:tab w:val="num" w:pos="5680"/>
        </w:tabs>
        <w:ind w:left="5680" w:hanging="360"/>
      </w:pPr>
      <w:rPr>
        <w:rFonts w:ascii="Symbol" w:hAnsi="Symbol" w:hint="default"/>
      </w:rPr>
    </w:lvl>
    <w:lvl w:ilvl="7" w:tplc="04090003">
      <w:start w:val="1"/>
      <w:numFmt w:val="bullet"/>
      <w:lvlText w:val="o"/>
      <w:lvlJc w:val="left"/>
      <w:pPr>
        <w:tabs>
          <w:tab w:val="num" w:pos="6400"/>
        </w:tabs>
        <w:ind w:left="6400" w:hanging="360"/>
      </w:pPr>
      <w:rPr>
        <w:rFonts w:ascii="Courier New" w:hAnsi="Courier New" w:cs="Courier New" w:hint="default"/>
      </w:rPr>
    </w:lvl>
    <w:lvl w:ilvl="8" w:tplc="04090005">
      <w:start w:val="1"/>
      <w:numFmt w:val="bullet"/>
      <w:lvlText w:val=""/>
      <w:lvlJc w:val="left"/>
      <w:pPr>
        <w:tabs>
          <w:tab w:val="num" w:pos="7120"/>
        </w:tabs>
        <w:ind w:left="7120" w:hanging="360"/>
      </w:pPr>
      <w:rPr>
        <w:rFonts w:ascii="Wingdings" w:hAnsi="Wingdings" w:hint="default"/>
      </w:rPr>
    </w:lvl>
  </w:abstractNum>
  <w:abstractNum w:abstractNumId="5" w15:restartNumberingAfterBreak="0">
    <w:nsid w:val="145404B6"/>
    <w:multiLevelType w:val="hybridMultilevel"/>
    <w:tmpl w:val="72FC9AE2"/>
    <w:lvl w:ilvl="0" w:tplc="2FB0009C">
      <w:start w:val="1"/>
      <w:numFmt w:val="bullet"/>
      <w:lvlText w:val=""/>
      <w:lvlJc w:val="left"/>
      <w:pPr>
        <w:tabs>
          <w:tab w:val="num" w:pos="780"/>
        </w:tabs>
        <w:ind w:left="780" w:hanging="360"/>
      </w:pPr>
      <w:rPr>
        <w:rFonts w:ascii="Symbol" w:hAnsi="Symbol" w:hint="default"/>
        <w:color w:val="auto"/>
      </w:rPr>
    </w:lvl>
    <w:lvl w:ilvl="1" w:tplc="7C1CB7AA">
      <w:start w:val="1"/>
      <w:numFmt w:val="bullet"/>
      <w:lvlText w:val="o"/>
      <w:lvlJc w:val="left"/>
      <w:pPr>
        <w:tabs>
          <w:tab w:val="num" w:pos="1440"/>
        </w:tabs>
        <w:ind w:left="1440" w:hanging="360"/>
      </w:pPr>
      <w:rPr>
        <w:rFonts w:ascii="Courier New" w:hAnsi="Courier New"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C68EE"/>
    <w:multiLevelType w:val="hybridMultilevel"/>
    <w:tmpl w:val="63B24220"/>
    <w:lvl w:ilvl="0" w:tplc="8FA08EC8">
      <w:start w:val="1"/>
      <w:numFmt w:val="bullet"/>
      <w:lvlText w:val=""/>
      <w:lvlJc w:val="left"/>
      <w:pPr>
        <w:tabs>
          <w:tab w:val="num" w:pos="720"/>
        </w:tabs>
        <w:ind w:left="720" w:hanging="360"/>
      </w:pPr>
      <w:rPr>
        <w:rFonts w:ascii="Symbol" w:hAnsi="Symbol" w:hint="default"/>
        <w:color w:val="auto"/>
      </w:rPr>
    </w:lvl>
    <w:lvl w:ilvl="1" w:tplc="540CAF2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517836"/>
    <w:multiLevelType w:val="hybridMultilevel"/>
    <w:tmpl w:val="20E439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4816DE5"/>
    <w:multiLevelType w:val="hybridMultilevel"/>
    <w:tmpl w:val="7F9CE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4B7422"/>
    <w:multiLevelType w:val="hybridMultilevel"/>
    <w:tmpl w:val="1D581E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9211AE1"/>
    <w:multiLevelType w:val="hybridMultilevel"/>
    <w:tmpl w:val="DF94C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F07D29"/>
    <w:multiLevelType w:val="hybridMultilevel"/>
    <w:tmpl w:val="B942C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E7724B0"/>
    <w:multiLevelType w:val="hybridMultilevel"/>
    <w:tmpl w:val="D71E5938"/>
    <w:lvl w:ilvl="0" w:tplc="0C090003">
      <w:start w:val="1"/>
      <w:numFmt w:val="bullet"/>
      <w:lvlText w:val="o"/>
      <w:lvlJc w:val="left"/>
      <w:pPr>
        <w:tabs>
          <w:tab w:val="num" w:pos="720"/>
        </w:tabs>
        <w:ind w:left="720" w:hanging="360"/>
      </w:pPr>
      <w:rPr>
        <w:rFonts w:ascii="Courier New" w:hAnsi="Courier New" w:cs="Courier New" w:hint="default"/>
      </w:rPr>
    </w:lvl>
    <w:lvl w:ilvl="1" w:tplc="7C1CB7AA">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B436A6"/>
    <w:multiLevelType w:val="hybridMultilevel"/>
    <w:tmpl w:val="84925C4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752A0D14"/>
    <w:multiLevelType w:val="hybridMultilevel"/>
    <w:tmpl w:val="FA46E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6463B0"/>
    <w:multiLevelType w:val="hybridMultilevel"/>
    <w:tmpl w:val="E1B4548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6B56C6"/>
    <w:multiLevelType w:val="hybridMultilevel"/>
    <w:tmpl w:val="1C880600"/>
    <w:lvl w:ilvl="0" w:tplc="0C090005">
      <w:start w:val="1"/>
      <w:numFmt w:val="bullet"/>
      <w:lvlText w:val=""/>
      <w:lvlJc w:val="left"/>
      <w:pPr>
        <w:tabs>
          <w:tab w:val="num" w:pos="720"/>
        </w:tabs>
        <w:ind w:left="720" w:hanging="360"/>
      </w:pPr>
      <w:rPr>
        <w:rFonts w:ascii="Wingdings" w:hAnsi="Wingdings" w:hint="default"/>
        <w:color w:val="auto"/>
      </w:rPr>
    </w:lvl>
    <w:lvl w:ilvl="1" w:tplc="340AD9CC">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024359408">
    <w:abstractNumId w:val="2"/>
  </w:num>
  <w:num w:numId="2" w16cid:durableId="2104641011">
    <w:abstractNumId w:val="14"/>
  </w:num>
  <w:num w:numId="3" w16cid:durableId="2070642256">
    <w:abstractNumId w:val="8"/>
  </w:num>
  <w:num w:numId="4" w16cid:durableId="1068964347">
    <w:abstractNumId w:val="9"/>
  </w:num>
  <w:num w:numId="5" w16cid:durableId="606229443">
    <w:abstractNumId w:val="7"/>
  </w:num>
  <w:num w:numId="6" w16cid:durableId="984625143">
    <w:abstractNumId w:val="13"/>
  </w:num>
  <w:num w:numId="7" w16cid:durableId="1805540361">
    <w:abstractNumId w:val="10"/>
  </w:num>
  <w:num w:numId="8" w16cid:durableId="1210192005">
    <w:abstractNumId w:val="11"/>
  </w:num>
  <w:num w:numId="9" w16cid:durableId="1732269094">
    <w:abstractNumId w:val="3"/>
  </w:num>
  <w:num w:numId="10" w16cid:durableId="1456365380">
    <w:abstractNumId w:val="4"/>
  </w:num>
  <w:num w:numId="11" w16cid:durableId="721178908">
    <w:abstractNumId w:val="6"/>
  </w:num>
  <w:num w:numId="12" w16cid:durableId="219220302">
    <w:abstractNumId w:val="5"/>
  </w:num>
  <w:num w:numId="13" w16cid:durableId="266086948">
    <w:abstractNumId w:val="12"/>
  </w:num>
  <w:num w:numId="14" w16cid:durableId="546572795">
    <w:abstractNumId w:val="1"/>
  </w:num>
  <w:num w:numId="15" w16cid:durableId="283081646">
    <w:abstractNumId w:val="1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9122801">
    <w:abstractNumId w:val="15"/>
  </w:num>
  <w:num w:numId="17" w16cid:durableId="95494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34"/>
    <w:rsid w:val="000E0933"/>
    <w:rsid w:val="000F4BB2"/>
    <w:rsid w:val="00124CD0"/>
    <w:rsid w:val="003305C1"/>
    <w:rsid w:val="00691434"/>
    <w:rsid w:val="00931132"/>
    <w:rsid w:val="00A038D7"/>
    <w:rsid w:val="00E66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E6BA"/>
  <w15:chartTrackingRefBased/>
  <w15:docId w15:val="{0EB35912-F660-489A-99E8-472B464E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434"/>
  </w:style>
  <w:style w:type="paragraph" w:styleId="Footer">
    <w:name w:val="footer"/>
    <w:basedOn w:val="Normal"/>
    <w:link w:val="FooterChar"/>
    <w:uiPriority w:val="99"/>
    <w:unhideWhenUsed/>
    <w:rsid w:val="00691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434"/>
  </w:style>
  <w:style w:type="paragraph" w:customStyle="1" w:styleId="ReturnAddress">
    <w:name w:val="Return Address"/>
    <w:basedOn w:val="Normal"/>
    <w:rsid w:val="00691434"/>
    <w:pPr>
      <w:keepLines/>
      <w:framePr w:w="4320" w:h="965" w:hSpace="187" w:vSpace="187" w:wrap="notBeside" w:vAnchor="page" w:hAnchor="margin" w:xAlign="right" w:y="966" w:anchorLock="1"/>
      <w:tabs>
        <w:tab w:val="left" w:pos="2160"/>
      </w:tabs>
      <w:spacing w:after="0" w:line="160" w:lineRule="atLeast"/>
    </w:pPr>
    <w:rPr>
      <w:rFonts w:ascii="Times New Roman" w:eastAsia="Times New Roman" w:hAnsi="Times New Roman" w:cs="Times New Roman"/>
      <w:sz w:val="14"/>
      <w:szCs w:val="20"/>
      <w:lang w:val="en-US"/>
    </w:rPr>
  </w:style>
  <w:style w:type="character" w:styleId="Hyperlink">
    <w:name w:val="Hyperlink"/>
    <w:basedOn w:val="DefaultParagraphFont"/>
    <w:uiPriority w:val="99"/>
    <w:semiHidden/>
    <w:unhideWhenUsed/>
    <w:rsid w:val="00691434"/>
    <w:rPr>
      <w:color w:val="0000FF"/>
      <w:u w:val="single"/>
    </w:rPr>
  </w:style>
  <w:style w:type="paragraph" w:styleId="NoSpacing">
    <w:name w:val="No Spacing"/>
    <w:uiPriority w:val="1"/>
    <w:qFormat/>
    <w:rsid w:val="00691434"/>
    <w:pPr>
      <w:spacing w:after="0" w:line="240" w:lineRule="auto"/>
    </w:pPr>
    <w:rPr>
      <w:rFonts w:ascii="Calibri" w:eastAsia="Times New Roman" w:hAnsi="Calibri" w:cs="Times New Roman"/>
      <w:lang w:val="en-US"/>
    </w:rPr>
  </w:style>
  <w:style w:type="paragraph" w:customStyle="1" w:styleId="Pa7">
    <w:name w:val="Pa7"/>
    <w:basedOn w:val="Normal"/>
    <w:next w:val="Normal"/>
    <w:rsid w:val="00691434"/>
    <w:pPr>
      <w:autoSpaceDE w:val="0"/>
      <w:autoSpaceDN w:val="0"/>
      <w:adjustRightInd w:val="0"/>
      <w:spacing w:after="0" w:line="221" w:lineRule="atLeast"/>
    </w:pPr>
    <w:rPr>
      <w:rFonts w:ascii="Meta Plus Normal" w:eastAsia="Times New Roman" w:hAnsi="Meta Plus Normal" w:cs="Times New Roman"/>
      <w:sz w:val="24"/>
      <w:szCs w:val="24"/>
    </w:rPr>
  </w:style>
  <w:style w:type="character" w:customStyle="1" w:styleId="A15">
    <w:name w:val="A15"/>
    <w:rsid w:val="00691434"/>
    <w:rPr>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48021">
      <w:bodyDiv w:val="1"/>
      <w:marLeft w:val="0"/>
      <w:marRight w:val="0"/>
      <w:marTop w:val="0"/>
      <w:marBottom w:val="0"/>
      <w:divBdr>
        <w:top w:val="none" w:sz="0" w:space="0" w:color="auto"/>
        <w:left w:val="none" w:sz="0" w:space="0" w:color="auto"/>
        <w:bottom w:val="none" w:sz="0" w:space="0" w:color="auto"/>
        <w:right w:val="none" w:sz="0" w:space="0" w:color="auto"/>
      </w:divBdr>
    </w:div>
    <w:div w:id="331690619">
      <w:bodyDiv w:val="1"/>
      <w:marLeft w:val="0"/>
      <w:marRight w:val="0"/>
      <w:marTop w:val="0"/>
      <w:marBottom w:val="0"/>
      <w:divBdr>
        <w:top w:val="none" w:sz="0" w:space="0" w:color="auto"/>
        <w:left w:val="none" w:sz="0" w:space="0" w:color="auto"/>
        <w:bottom w:val="none" w:sz="0" w:space="0" w:color="auto"/>
        <w:right w:val="none" w:sz="0" w:space="0" w:color="auto"/>
      </w:divBdr>
    </w:div>
    <w:div w:id="523787847">
      <w:bodyDiv w:val="1"/>
      <w:marLeft w:val="0"/>
      <w:marRight w:val="0"/>
      <w:marTop w:val="0"/>
      <w:marBottom w:val="0"/>
      <w:divBdr>
        <w:top w:val="none" w:sz="0" w:space="0" w:color="auto"/>
        <w:left w:val="none" w:sz="0" w:space="0" w:color="auto"/>
        <w:bottom w:val="none" w:sz="0" w:space="0" w:color="auto"/>
        <w:right w:val="none" w:sz="0" w:space="0" w:color="auto"/>
      </w:divBdr>
    </w:div>
    <w:div w:id="1712727466">
      <w:bodyDiv w:val="1"/>
      <w:marLeft w:val="0"/>
      <w:marRight w:val="0"/>
      <w:marTop w:val="0"/>
      <w:marBottom w:val="0"/>
      <w:divBdr>
        <w:top w:val="none" w:sz="0" w:space="0" w:color="auto"/>
        <w:left w:val="none" w:sz="0" w:space="0" w:color="auto"/>
        <w:bottom w:val="none" w:sz="0" w:space="0" w:color="auto"/>
        <w:right w:val="none" w:sz="0" w:space="0" w:color="auto"/>
      </w:divBdr>
    </w:div>
    <w:div w:id="192402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cqa.gov.au/sites/default/files/2020-09/Guide-to-the-NQF-September-2020.pdf" TargetMode="External"/><Relationship Id="rId13" Type="http://schemas.openxmlformats.org/officeDocument/2006/relationships/hyperlink" Target="http://www.acecqa.gov.au/reporting-requirements-about-children" TargetMode="External"/><Relationship Id="rId3" Type="http://schemas.openxmlformats.org/officeDocument/2006/relationships/settings" Target="settings.xml"/><Relationship Id="rId7" Type="http://schemas.openxmlformats.org/officeDocument/2006/relationships/hyperlink" Target="https://www.acecqa.gov.au/resources/national-quality-agenda-it-system" TargetMode="External"/><Relationship Id="rId12" Type="http://schemas.openxmlformats.org/officeDocument/2006/relationships/hyperlink" Target="http://ncac.acecqa.gov.au/educator-resources/factsheets/qias_factsheet_5.pdf%20accessed%205%20February%202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rchive.nla.gov.au/awa/20170216181546/http:/ncac.acecqa.gov.au/educator-resources/factsheets/oshcqa_factsheet_15_managing_complaint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barchive.nla.gov.au/awa/20170216174643/http:/ncac.acecqa.gov.au/educator-resources/pcf-articles/ACCA_Managing_Challenging_Issues_Sep08.pdf" TargetMode="External"/><Relationship Id="rId4" Type="http://schemas.openxmlformats.org/officeDocument/2006/relationships/webSettings" Target="webSettings.xml"/><Relationship Id="rId9" Type="http://schemas.openxmlformats.org/officeDocument/2006/relationships/hyperlink" Target="http://www.acecqa.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6</cp:revision>
  <dcterms:created xsi:type="dcterms:W3CDTF">2022-05-24T02:10:00Z</dcterms:created>
  <dcterms:modified xsi:type="dcterms:W3CDTF">2022-06-06T02:52:00Z</dcterms:modified>
</cp:coreProperties>
</file>