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5065" w14:textId="47F49BC9" w:rsidR="0048359A" w:rsidRDefault="009F2BB5" w:rsidP="00651B14">
      <w:pPr>
        <w:rPr>
          <w:rFonts w:cs="Arial"/>
          <w:b/>
          <w:sz w:val="36"/>
          <w:szCs w:val="32"/>
        </w:rPr>
      </w:pPr>
      <w:r>
        <w:rPr>
          <w:rFonts w:cs="Arial"/>
          <w:b/>
          <w:sz w:val="36"/>
          <w:szCs w:val="32"/>
        </w:rPr>
        <w:t xml:space="preserve">Wattle Children Services Staff policy </w:t>
      </w:r>
    </w:p>
    <w:p w14:paraId="37C28240" w14:textId="77777777" w:rsidR="009F2BB5" w:rsidRDefault="009F2BB5" w:rsidP="00651B14">
      <w:pPr>
        <w:rPr>
          <w:rFonts w:cs="Arial"/>
          <w:b/>
          <w:sz w:val="36"/>
          <w:szCs w:val="32"/>
        </w:rPr>
      </w:pPr>
    </w:p>
    <w:p w14:paraId="63E8D644" w14:textId="75921E7B" w:rsidR="00651B14" w:rsidRPr="0048359A" w:rsidRDefault="00A469C6" w:rsidP="00651B14">
      <w:pPr>
        <w:rPr>
          <w:rFonts w:cs="Arial"/>
          <w:b/>
          <w:sz w:val="36"/>
          <w:szCs w:val="32"/>
          <w:u w:val="single"/>
        </w:rPr>
      </w:pPr>
      <w:r>
        <w:rPr>
          <w:rFonts w:cs="Arial"/>
          <w:b/>
          <w:sz w:val="36"/>
          <w:szCs w:val="32"/>
        </w:rPr>
        <w:t>WORKPLACE HEALTH AND SAFETY POLICY</w:t>
      </w:r>
      <w:r w:rsidR="00490550" w:rsidRPr="00AE5EE3">
        <w:rPr>
          <w:rFonts w:cs="Arial"/>
          <w:b/>
          <w:sz w:val="36"/>
          <w:szCs w:val="32"/>
        </w:rPr>
        <w:t xml:space="preserve">          </w:t>
      </w:r>
      <w:r w:rsidR="0048359A" w:rsidRPr="0048359A">
        <w:rPr>
          <w:rFonts w:cs="Arial"/>
          <w:b/>
          <w:sz w:val="36"/>
          <w:szCs w:val="32"/>
        </w:rPr>
        <w:t>2022</w:t>
      </w:r>
    </w:p>
    <w:p w14:paraId="7670D833" w14:textId="0E09417E" w:rsidR="00651B14" w:rsidRDefault="00651B14" w:rsidP="00A469C6">
      <w:pPr>
        <w:tabs>
          <w:tab w:val="left" w:pos="2127"/>
        </w:tabs>
        <w:rPr>
          <w:rFonts w:cs="Arial"/>
          <w:szCs w:val="20"/>
        </w:rPr>
      </w:pPr>
    </w:p>
    <w:p w14:paraId="14223F97" w14:textId="464D4475" w:rsidR="009F2BB5" w:rsidRPr="00A554B7" w:rsidRDefault="009F2BB5" w:rsidP="00A469C6">
      <w:pPr>
        <w:tabs>
          <w:tab w:val="left" w:pos="2127"/>
        </w:tabs>
        <w:rPr>
          <w:rFonts w:cs="Arial"/>
          <w:szCs w:val="20"/>
        </w:rPr>
      </w:pPr>
      <w:r w:rsidRPr="009F2BB5">
        <w:rPr>
          <w:rFonts w:cs="Arial"/>
          <w:szCs w:val="20"/>
          <w:highlight w:val="yellow"/>
        </w:rPr>
        <w:t>Updates in yellow</w:t>
      </w:r>
      <w:r>
        <w:rPr>
          <w:rFonts w:cs="Arial"/>
          <w:szCs w:val="20"/>
        </w:rPr>
        <w:t xml:space="preserve"> </w:t>
      </w:r>
    </w:p>
    <w:p w14:paraId="62231323" w14:textId="77777777" w:rsidR="00651B14" w:rsidRDefault="00651B14" w:rsidP="001C270A">
      <w:pPr>
        <w:pStyle w:val="Heading4"/>
        <w:spacing w:before="0" w:after="0"/>
        <w:ind w:left="0" w:firstLine="0"/>
        <w:rPr>
          <w:rFonts w:asciiTheme="minorHAnsi" w:hAnsiTheme="minorHAnsi"/>
          <w:sz w:val="28"/>
        </w:rPr>
      </w:pPr>
      <w:r w:rsidRPr="00A554B7">
        <w:rPr>
          <w:rFonts w:asciiTheme="minorHAnsi" w:hAnsiTheme="minorHAnsi"/>
          <w:sz w:val="28"/>
        </w:rPr>
        <w:t>Purpose</w:t>
      </w:r>
    </w:p>
    <w:p w14:paraId="76A2143B" w14:textId="77777777" w:rsidR="00F402B1" w:rsidRDefault="00F402B1" w:rsidP="00F402B1"/>
    <w:p w14:paraId="42EF1890" w14:textId="3CD940A7" w:rsidR="00651B14" w:rsidRPr="0048359A" w:rsidRDefault="00346F70" w:rsidP="00084777">
      <w:pPr>
        <w:tabs>
          <w:tab w:val="left" w:pos="2127"/>
        </w:tabs>
        <w:rPr>
          <w:rFonts w:cs="Arial"/>
          <w:szCs w:val="20"/>
        </w:rPr>
      </w:pPr>
      <w:r w:rsidRPr="0048359A">
        <w:rPr>
          <w:rFonts w:cs="Arial"/>
          <w:szCs w:val="20"/>
        </w:rPr>
        <w:t>The purpose</w:t>
      </w:r>
      <w:r w:rsidR="00F402B1" w:rsidRPr="0048359A">
        <w:rPr>
          <w:rFonts w:cs="Arial"/>
          <w:szCs w:val="20"/>
        </w:rPr>
        <w:t xml:space="preserve"> of </w:t>
      </w:r>
      <w:r w:rsidR="0048359A" w:rsidRPr="0048359A">
        <w:rPr>
          <w:rFonts w:cs="Arial"/>
          <w:szCs w:val="20"/>
        </w:rPr>
        <w:t>Wattle Children Services</w:t>
      </w:r>
      <w:r w:rsidR="00F402B1" w:rsidRPr="0048359A">
        <w:rPr>
          <w:rFonts w:cs="Arial"/>
          <w:szCs w:val="20"/>
        </w:rPr>
        <w:t xml:space="preserve"> is to ensure that all children and staff members adhere to the Work Health and Safety policy in accordance with the Education and Care Services National Regulations 2011 and Workplace Health and Safety Act 2011.</w:t>
      </w:r>
      <w:r w:rsidR="00084777" w:rsidRPr="0048359A">
        <w:rPr>
          <w:rFonts w:cs="Arial"/>
          <w:szCs w:val="20"/>
        </w:rPr>
        <w:t xml:space="preserve"> </w:t>
      </w:r>
      <w:r w:rsidR="0048359A" w:rsidRPr="0048359A">
        <w:rPr>
          <w:rFonts w:cs="Arial"/>
          <w:szCs w:val="20"/>
        </w:rPr>
        <w:t>Services</w:t>
      </w:r>
      <w:r w:rsidR="002113F7" w:rsidRPr="0048359A">
        <w:rPr>
          <w:rFonts w:cs="Arial"/>
          <w:szCs w:val="20"/>
        </w:rPr>
        <w:t xml:space="preserve"> accepts primary responsibility for ensuring a safe and healthy working environment for all its employees and visitors.</w:t>
      </w:r>
    </w:p>
    <w:p w14:paraId="698E3356" w14:textId="77777777" w:rsidR="002113F7" w:rsidRDefault="002113F7" w:rsidP="005B6E7F">
      <w:pPr>
        <w:tabs>
          <w:tab w:val="left" w:pos="2127"/>
        </w:tabs>
        <w:ind w:left="2127" w:hanging="2127"/>
        <w:rPr>
          <w:rFonts w:cs="Arial"/>
          <w:b/>
          <w:sz w:val="28"/>
          <w:szCs w:val="20"/>
        </w:rPr>
      </w:pPr>
    </w:p>
    <w:p w14:paraId="0F546115" w14:textId="77777777" w:rsidR="00450968" w:rsidRDefault="00651B14" w:rsidP="005B6E7F">
      <w:pPr>
        <w:tabs>
          <w:tab w:val="left" w:pos="2127"/>
        </w:tabs>
        <w:ind w:left="2127" w:hanging="2127"/>
        <w:rPr>
          <w:rFonts w:cs="Arial"/>
          <w:b/>
          <w:sz w:val="28"/>
          <w:szCs w:val="20"/>
        </w:rPr>
      </w:pPr>
      <w:r w:rsidRPr="00651B14">
        <w:rPr>
          <w:rFonts w:cs="Arial"/>
          <w:b/>
          <w:sz w:val="28"/>
          <w:szCs w:val="20"/>
        </w:rPr>
        <w:t>Strategies</w:t>
      </w:r>
    </w:p>
    <w:p w14:paraId="331D1941" w14:textId="77777777" w:rsidR="005B6E7F" w:rsidRDefault="005B6E7F" w:rsidP="005B6E7F">
      <w:pPr>
        <w:tabs>
          <w:tab w:val="left" w:pos="2127"/>
        </w:tabs>
        <w:ind w:left="2127" w:hanging="2127"/>
        <w:rPr>
          <w:rFonts w:cs="Arial"/>
          <w:b/>
          <w:sz w:val="28"/>
          <w:szCs w:val="20"/>
        </w:rPr>
      </w:pPr>
    </w:p>
    <w:p w14:paraId="7E5E960C" w14:textId="21441E08" w:rsidR="00E55F85" w:rsidRPr="00E55F85" w:rsidRDefault="00E55F85" w:rsidP="00E55F85">
      <w:pPr>
        <w:tabs>
          <w:tab w:val="left" w:pos="2127"/>
        </w:tabs>
        <w:rPr>
          <w:rFonts w:cs="Arial"/>
          <w:szCs w:val="20"/>
        </w:rPr>
      </w:pPr>
      <w:r w:rsidRPr="001C7207">
        <w:rPr>
          <w:rFonts w:cs="Arial"/>
          <w:b/>
          <w:szCs w:val="20"/>
        </w:rPr>
        <w:t>Employee consultation</w:t>
      </w:r>
      <w:r w:rsidRPr="00E55F85">
        <w:rPr>
          <w:rFonts w:cs="Arial"/>
          <w:szCs w:val="20"/>
        </w:rPr>
        <w:t xml:space="preserve"> </w:t>
      </w:r>
      <w:r w:rsidRPr="00E55F85">
        <w:rPr>
          <w:rFonts w:cs="Arial"/>
          <w:szCs w:val="20"/>
        </w:rPr>
        <w:br/>
      </w:r>
      <w:r w:rsidRPr="00E55F85">
        <w:rPr>
          <w:rFonts w:cs="Arial"/>
          <w:szCs w:val="20"/>
        </w:rPr>
        <w:br/>
        <w:t xml:space="preserve">Because of their daily contact with the workplace, employees have the most detailed knowledge of the work processes and the potential hazards in the workplace. </w:t>
      </w:r>
      <w:r w:rsidRPr="00E55F85">
        <w:rPr>
          <w:rFonts w:cs="Arial"/>
          <w:szCs w:val="20"/>
        </w:rPr>
        <w:br/>
      </w:r>
      <w:r w:rsidRPr="00E55F85">
        <w:rPr>
          <w:rFonts w:cs="Arial"/>
          <w:szCs w:val="20"/>
        </w:rPr>
        <w:br/>
        <w:t xml:space="preserve">To identify and eliminate potential workplace hazards </w:t>
      </w:r>
      <w:r w:rsidR="0048359A" w:rsidRPr="0048359A">
        <w:rPr>
          <w:rFonts w:cs="Arial"/>
          <w:szCs w:val="20"/>
        </w:rPr>
        <w:t>Wattle Children Service</w:t>
      </w:r>
      <w:r w:rsidR="0048359A">
        <w:rPr>
          <w:rFonts w:cs="Arial"/>
          <w:color w:val="FF0000"/>
          <w:szCs w:val="20"/>
        </w:rPr>
        <w:t xml:space="preserve">s </w:t>
      </w:r>
      <w:r w:rsidRPr="00E55F85">
        <w:rPr>
          <w:rFonts w:cs="Arial"/>
          <w:color w:val="FF0000"/>
          <w:szCs w:val="20"/>
        </w:rPr>
        <w:t xml:space="preserve"> </w:t>
      </w:r>
      <w:r w:rsidRPr="00E55F85">
        <w:rPr>
          <w:rFonts w:cs="Arial"/>
          <w:szCs w:val="20"/>
        </w:rPr>
        <w:t xml:space="preserve">will encourage employees to report any matters in respect of workplace health and safety to their </w:t>
      </w:r>
      <w:r w:rsidR="00D23256">
        <w:rPr>
          <w:rFonts w:cs="Arial"/>
          <w:szCs w:val="20"/>
        </w:rPr>
        <w:t>Approved</w:t>
      </w:r>
      <w:r w:rsidRPr="00E55F85">
        <w:rPr>
          <w:rFonts w:cs="Arial"/>
          <w:szCs w:val="20"/>
        </w:rPr>
        <w:t xml:space="preserve"> Provider/Nominated Supervisor and the </w:t>
      </w:r>
      <w:r w:rsidR="00A4577B">
        <w:rPr>
          <w:rFonts w:cs="Arial"/>
          <w:szCs w:val="20"/>
        </w:rPr>
        <w:t xml:space="preserve">Workplace </w:t>
      </w:r>
      <w:r w:rsidRPr="00E55F85">
        <w:rPr>
          <w:rFonts w:cs="Arial"/>
          <w:szCs w:val="20"/>
        </w:rPr>
        <w:t>Health and Safety representative.</w:t>
      </w:r>
      <w:r w:rsidRPr="00E55F85">
        <w:rPr>
          <w:rFonts w:cs="Arial"/>
          <w:szCs w:val="20"/>
        </w:rPr>
        <w:br/>
      </w:r>
      <w:r w:rsidRPr="00E55F85">
        <w:rPr>
          <w:rFonts w:cs="Arial"/>
          <w:szCs w:val="20"/>
        </w:rPr>
        <w:br/>
        <w:t xml:space="preserve">To facilitate the exchange of information, the Health and Safety representative will review, at the regular staff meeting, the health and safety performance of the service and raise any matters or issues on behalf of employees. </w:t>
      </w:r>
    </w:p>
    <w:p w14:paraId="0DAF367C" w14:textId="77777777" w:rsidR="00E55F85" w:rsidRDefault="00E55F85" w:rsidP="005B6E7F">
      <w:pPr>
        <w:tabs>
          <w:tab w:val="left" w:pos="2127"/>
        </w:tabs>
        <w:ind w:left="2127" w:hanging="2127"/>
        <w:rPr>
          <w:rFonts w:cs="Arial"/>
          <w:b/>
          <w:sz w:val="28"/>
          <w:szCs w:val="20"/>
        </w:rPr>
      </w:pPr>
    </w:p>
    <w:p w14:paraId="15C9EAB9" w14:textId="3D016807" w:rsidR="0094210F" w:rsidRPr="009F2BB5" w:rsidRDefault="0094210F" w:rsidP="0094210F">
      <w:pPr>
        <w:tabs>
          <w:tab w:val="left" w:pos="2127"/>
        </w:tabs>
        <w:rPr>
          <w:rFonts w:cs="Arial"/>
          <w:szCs w:val="20"/>
        </w:rPr>
      </w:pPr>
      <w:r w:rsidRPr="001C7207">
        <w:rPr>
          <w:rFonts w:cs="Arial"/>
          <w:b/>
          <w:szCs w:val="20"/>
        </w:rPr>
        <w:t>Procedures for identification and assessment of workplace hazards and risks</w:t>
      </w:r>
      <w:r w:rsidRPr="005078B4">
        <w:rPr>
          <w:rFonts w:ascii="Arial" w:hAnsi="Arial" w:cs="Arial"/>
          <w:b/>
          <w:bCs/>
          <w:sz w:val="20"/>
          <w:szCs w:val="20"/>
        </w:rPr>
        <w:t xml:space="preserve"> </w:t>
      </w:r>
      <w:r w:rsidRPr="005078B4">
        <w:rPr>
          <w:rFonts w:ascii="Arial" w:hAnsi="Arial" w:cs="Arial"/>
          <w:sz w:val="20"/>
          <w:szCs w:val="20"/>
        </w:rPr>
        <w:br/>
      </w:r>
      <w:r w:rsidRPr="005078B4">
        <w:rPr>
          <w:rFonts w:ascii="Arial" w:hAnsi="Arial" w:cs="Arial"/>
          <w:sz w:val="20"/>
          <w:szCs w:val="20"/>
        </w:rPr>
        <w:br/>
      </w:r>
      <w:r w:rsidR="0048359A" w:rsidRPr="009F2BB5">
        <w:rPr>
          <w:rFonts w:cs="Arial"/>
          <w:szCs w:val="20"/>
        </w:rPr>
        <w:t>The Service</w:t>
      </w:r>
      <w:r w:rsidRPr="009F2BB5">
        <w:rPr>
          <w:rFonts w:cs="Arial"/>
          <w:szCs w:val="20"/>
        </w:rPr>
        <w:t xml:space="preserve"> expects all its employees to take an active role in identifying situations with the potential to cause harm or injury in the service. </w:t>
      </w:r>
      <w:r w:rsidR="0048359A" w:rsidRPr="009F2BB5">
        <w:rPr>
          <w:rFonts w:cs="Arial"/>
          <w:szCs w:val="20"/>
        </w:rPr>
        <w:t>The Service</w:t>
      </w:r>
      <w:r w:rsidRPr="009F2BB5">
        <w:rPr>
          <w:rFonts w:cs="Arial"/>
          <w:szCs w:val="20"/>
        </w:rPr>
        <w:t xml:space="preserve"> through its Approved Provider/Nominated Supervisor will assist employees to identify potential hazards by: </w:t>
      </w:r>
    </w:p>
    <w:p w14:paraId="7E3E6D1B" w14:textId="77777777" w:rsidR="0094210F" w:rsidRPr="009F2BB5" w:rsidRDefault="007615E9" w:rsidP="0094210F">
      <w:pPr>
        <w:pStyle w:val="ListParagraph"/>
        <w:numPr>
          <w:ilvl w:val="0"/>
          <w:numId w:val="20"/>
        </w:numPr>
        <w:tabs>
          <w:tab w:val="left" w:pos="2127"/>
        </w:tabs>
        <w:rPr>
          <w:rFonts w:cs="Arial"/>
          <w:szCs w:val="20"/>
        </w:rPr>
      </w:pPr>
      <w:r w:rsidRPr="009F2BB5">
        <w:rPr>
          <w:rFonts w:cs="Arial"/>
          <w:szCs w:val="20"/>
        </w:rPr>
        <w:t>E</w:t>
      </w:r>
      <w:r w:rsidR="0094210F" w:rsidRPr="009F2BB5">
        <w:rPr>
          <w:rFonts w:cs="Arial"/>
          <w:szCs w:val="20"/>
        </w:rPr>
        <w:t xml:space="preserve">ncouraging all employees to read publications and visit websites, including relevant codes of practice </w:t>
      </w:r>
    </w:p>
    <w:p w14:paraId="3BECA3F6" w14:textId="777238E4" w:rsidR="005705DD" w:rsidRPr="009F2BB5" w:rsidRDefault="007615E9" w:rsidP="005705DD">
      <w:pPr>
        <w:pStyle w:val="ListParagraph"/>
        <w:numPr>
          <w:ilvl w:val="0"/>
          <w:numId w:val="20"/>
        </w:numPr>
        <w:tabs>
          <w:tab w:val="left" w:pos="2127"/>
        </w:tabs>
        <w:rPr>
          <w:rFonts w:cs="Arial"/>
          <w:szCs w:val="20"/>
        </w:rPr>
      </w:pPr>
      <w:r w:rsidRPr="009F2BB5">
        <w:rPr>
          <w:rFonts w:cs="Arial"/>
          <w:szCs w:val="20"/>
        </w:rPr>
        <w:t>R</w:t>
      </w:r>
      <w:r w:rsidR="0094210F" w:rsidRPr="009F2BB5">
        <w:rPr>
          <w:rFonts w:cs="Arial"/>
          <w:szCs w:val="20"/>
        </w:rPr>
        <w:t xml:space="preserve">equesting the health and safety representative or his/her deputy to periodically check records of injuries and accidents which have occurred in the workplace, and disseminate this information to all </w:t>
      </w:r>
      <w:r w:rsidR="0048359A" w:rsidRPr="009F2BB5">
        <w:rPr>
          <w:rFonts w:cs="Arial"/>
          <w:szCs w:val="20"/>
        </w:rPr>
        <w:t xml:space="preserve">Wattle Children Services </w:t>
      </w:r>
      <w:r w:rsidR="0094210F" w:rsidRPr="009F2BB5">
        <w:rPr>
          <w:rFonts w:cs="Arial"/>
          <w:szCs w:val="20"/>
        </w:rPr>
        <w:t xml:space="preserve"> </w:t>
      </w:r>
      <w:r w:rsidR="00CC4148" w:rsidRPr="009F2BB5">
        <w:rPr>
          <w:rFonts w:cs="Arial"/>
          <w:szCs w:val="20"/>
        </w:rPr>
        <w:t>employees</w:t>
      </w:r>
      <w:r w:rsidR="0094210F" w:rsidRPr="009F2BB5">
        <w:rPr>
          <w:rFonts w:cs="Arial"/>
          <w:szCs w:val="20"/>
        </w:rPr>
        <w:t xml:space="preserve"> </w:t>
      </w:r>
    </w:p>
    <w:p w14:paraId="005AF7A7" w14:textId="77777777" w:rsidR="0094210F" w:rsidRPr="009F2BB5" w:rsidRDefault="007615E9" w:rsidP="005705DD">
      <w:pPr>
        <w:pStyle w:val="ListParagraph"/>
        <w:numPr>
          <w:ilvl w:val="0"/>
          <w:numId w:val="20"/>
        </w:numPr>
        <w:tabs>
          <w:tab w:val="left" w:pos="2127"/>
        </w:tabs>
        <w:rPr>
          <w:rFonts w:cs="Arial"/>
          <w:szCs w:val="20"/>
        </w:rPr>
      </w:pPr>
      <w:r w:rsidRPr="009F2BB5">
        <w:rPr>
          <w:rFonts w:cs="Arial"/>
          <w:szCs w:val="20"/>
        </w:rPr>
        <w:t>E</w:t>
      </w:r>
      <w:r w:rsidR="0094210F" w:rsidRPr="009F2BB5">
        <w:rPr>
          <w:rFonts w:cs="Arial"/>
          <w:szCs w:val="20"/>
        </w:rPr>
        <w:t xml:space="preserve">nsuring that a report is prepared after an inspection, which identifies any issues indicating a lack of a safe system of work or the need for more attention to the way health and safety is managed. This report is to be tabled at the monthly staff meeting. </w:t>
      </w:r>
    </w:p>
    <w:p w14:paraId="3CDB68A2" w14:textId="77777777" w:rsidR="0094210F" w:rsidRDefault="0094210F" w:rsidP="0094210F">
      <w:pPr>
        <w:tabs>
          <w:tab w:val="left" w:pos="2127"/>
        </w:tabs>
        <w:ind w:left="2127" w:hanging="2127"/>
        <w:rPr>
          <w:rFonts w:ascii="Arial" w:hAnsi="Arial" w:cs="Arial"/>
          <w:b/>
          <w:bCs/>
          <w:sz w:val="20"/>
          <w:szCs w:val="20"/>
        </w:rPr>
      </w:pPr>
    </w:p>
    <w:p w14:paraId="4849D3B6" w14:textId="77777777" w:rsidR="0094210F" w:rsidRPr="001C7207" w:rsidRDefault="0094210F" w:rsidP="0094210F">
      <w:pPr>
        <w:tabs>
          <w:tab w:val="left" w:pos="2127"/>
        </w:tabs>
        <w:rPr>
          <w:rFonts w:cs="Arial"/>
          <w:b/>
          <w:szCs w:val="20"/>
        </w:rPr>
      </w:pPr>
      <w:r w:rsidRPr="001C7207">
        <w:rPr>
          <w:rFonts w:cs="Arial"/>
          <w:b/>
          <w:szCs w:val="20"/>
        </w:rPr>
        <w:t xml:space="preserve">Procedures for elimination and control of workplace hazards </w:t>
      </w:r>
    </w:p>
    <w:p w14:paraId="534BD292" w14:textId="77777777" w:rsidR="0094210F" w:rsidRDefault="0094210F" w:rsidP="0094210F">
      <w:pPr>
        <w:tabs>
          <w:tab w:val="left" w:pos="2127"/>
        </w:tabs>
        <w:rPr>
          <w:rFonts w:cs="Arial"/>
          <w:szCs w:val="20"/>
        </w:rPr>
      </w:pPr>
    </w:p>
    <w:p w14:paraId="1EDA02A2" w14:textId="77777777" w:rsidR="00417E25" w:rsidRDefault="0094210F" w:rsidP="00417E25">
      <w:pPr>
        <w:tabs>
          <w:tab w:val="left" w:pos="2127"/>
        </w:tabs>
        <w:rPr>
          <w:rFonts w:cs="Arial"/>
          <w:szCs w:val="20"/>
        </w:rPr>
      </w:pPr>
      <w:r w:rsidRPr="0094210F">
        <w:rPr>
          <w:rFonts w:cs="Arial"/>
          <w:szCs w:val="20"/>
        </w:rPr>
        <w:t>Where a health and safety inspection has identified a potential hazard, the h</w:t>
      </w:r>
      <w:r>
        <w:rPr>
          <w:rFonts w:cs="Arial"/>
          <w:szCs w:val="20"/>
        </w:rPr>
        <w:t xml:space="preserve">ealth and safety representative </w:t>
      </w:r>
      <w:r w:rsidRPr="0094210F">
        <w:rPr>
          <w:rFonts w:cs="Arial"/>
          <w:szCs w:val="20"/>
        </w:rPr>
        <w:t xml:space="preserve">with the </w:t>
      </w:r>
      <w:r w:rsidR="00CC4148">
        <w:rPr>
          <w:rFonts w:cs="Arial"/>
          <w:szCs w:val="20"/>
        </w:rPr>
        <w:t>Approved</w:t>
      </w:r>
      <w:r w:rsidRPr="0094210F">
        <w:rPr>
          <w:rFonts w:cs="Arial"/>
          <w:szCs w:val="20"/>
        </w:rPr>
        <w:t xml:space="preserve"> Provider/Nominated Supervisor may take immediate </w:t>
      </w:r>
      <w:r>
        <w:rPr>
          <w:rFonts w:cs="Arial"/>
          <w:szCs w:val="20"/>
        </w:rPr>
        <w:t xml:space="preserve">remedial action to eliminate or </w:t>
      </w:r>
      <w:r w:rsidRPr="0094210F">
        <w:rPr>
          <w:rFonts w:cs="Arial"/>
          <w:szCs w:val="20"/>
        </w:rPr>
        <w:t>control the hazard. Where possible, the decision on what to do about a pot</w:t>
      </w:r>
      <w:r>
        <w:rPr>
          <w:rFonts w:cs="Arial"/>
          <w:szCs w:val="20"/>
        </w:rPr>
        <w:t xml:space="preserve">ential hazard should be made in </w:t>
      </w:r>
      <w:r w:rsidRPr="0094210F">
        <w:rPr>
          <w:rFonts w:cs="Arial"/>
          <w:szCs w:val="20"/>
        </w:rPr>
        <w:t>consultation with the employees concerned. Such remedial actions are to be detailed in the inspection report</w:t>
      </w:r>
      <w:r>
        <w:rPr>
          <w:rFonts w:cs="Arial"/>
          <w:szCs w:val="20"/>
        </w:rPr>
        <w:t>.</w:t>
      </w:r>
    </w:p>
    <w:p w14:paraId="2CA3C14B" w14:textId="77777777" w:rsidR="00417E25" w:rsidRDefault="00417E25" w:rsidP="00417E25">
      <w:pPr>
        <w:tabs>
          <w:tab w:val="left" w:pos="2127"/>
        </w:tabs>
        <w:rPr>
          <w:rFonts w:cs="Arial"/>
          <w:szCs w:val="20"/>
        </w:rPr>
      </w:pPr>
    </w:p>
    <w:p w14:paraId="213B15D1" w14:textId="77777777" w:rsidR="00417E25" w:rsidRDefault="00417E25" w:rsidP="00417E25">
      <w:pPr>
        <w:tabs>
          <w:tab w:val="left" w:pos="2127"/>
        </w:tabs>
        <w:rPr>
          <w:rFonts w:cs="Arial"/>
          <w:szCs w:val="20"/>
        </w:rPr>
      </w:pPr>
    </w:p>
    <w:p w14:paraId="72C0B5E9" w14:textId="77777777" w:rsidR="00417E25" w:rsidRDefault="00417E25" w:rsidP="00417E25">
      <w:pPr>
        <w:tabs>
          <w:tab w:val="left" w:pos="2127"/>
        </w:tabs>
        <w:rPr>
          <w:rFonts w:cs="Arial"/>
          <w:szCs w:val="20"/>
        </w:rPr>
      </w:pPr>
    </w:p>
    <w:p w14:paraId="660F9451" w14:textId="77777777" w:rsidR="00417E25" w:rsidRPr="00417E25" w:rsidRDefault="00417E25" w:rsidP="00417E25">
      <w:pPr>
        <w:tabs>
          <w:tab w:val="left" w:pos="2127"/>
        </w:tabs>
        <w:rPr>
          <w:rFonts w:cs="Arial"/>
          <w:szCs w:val="20"/>
        </w:rPr>
      </w:pPr>
    </w:p>
    <w:p w14:paraId="7EB9DE2F" w14:textId="77777777" w:rsidR="00651B14" w:rsidRPr="00A554B7" w:rsidRDefault="00280C20" w:rsidP="00417E25">
      <w:pPr>
        <w:pStyle w:val="Heading4"/>
        <w:spacing w:before="0" w:after="0"/>
        <w:ind w:left="0" w:firstLine="0"/>
        <w:rPr>
          <w:rFonts w:asciiTheme="minorHAnsi" w:hAnsiTheme="minorHAnsi"/>
          <w:sz w:val="28"/>
        </w:rPr>
      </w:pPr>
      <w:r>
        <w:rPr>
          <w:rFonts w:asciiTheme="minorHAnsi" w:hAnsiTheme="minorHAnsi"/>
          <w:sz w:val="28"/>
        </w:rPr>
        <w:t>Responsibilities of</w:t>
      </w:r>
      <w:r w:rsidR="00366F59">
        <w:rPr>
          <w:rFonts w:asciiTheme="minorHAnsi" w:hAnsiTheme="minorHAnsi"/>
          <w:sz w:val="28"/>
        </w:rPr>
        <w:t xml:space="preserve"> the </w:t>
      </w:r>
      <w:r w:rsidR="00651B14" w:rsidRPr="00A554B7">
        <w:rPr>
          <w:rFonts w:asciiTheme="minorHAnsi" w:hAnsiTheme="minorHAnsi"/>
          <w:sz w:val="28"/>
        </w:rPr>
        <w:t>Approved Provider</w:t>
      </w:r>
    </w:p>
    <w:p w14:paraId="3B8DAD75" w14:textId="77777777" w:rsidR="00417E25" w:rsidRDefault="00417E25" w:rsidP="0094210F">
      <w:pPr>
        <w:tabs>
          <w:tab w:val="left" w:pos="2127"/>
        </w:tabs>
        <w:rPr>
          <w:rFonts w:cs="Arial"/>
          <w:b/>
          <w:szCs w:val="20"/>
        </w:rPr>
      </w:pPr>
    </w:p>
    <w:p w14:paraId="4544290F" w14:textId="77777777" w:rsidR="0094210F" w:rsidRDefault="0094210F" w:rsidP="0094210F">
      <w:pPr>
        <w:tabs>
          <w:tab w:val="left" w:pos="2127"/>
        </w:tabs>
        <w:rPr>
          <w:rFonts w:cs="Arial"/>
          <w:szCs w:val="20"/>
        </w:rPr>
      </w:pPr>
      <w:r w:rsidRPr="001C7207">
        <w:rPr>
          <w:rFonts w:cs="Arial"/>
          <w:b/>
          <w:szCs w:val="20"/>
        </w:rPr>
        <w:t>Staff Awareness of Work Health and Safety</w:t>
      </w:r>
      <w:r w:rsidRPr="0094210F">
        <w:rPr>
          <w:rFonts w:cs="Arial"/>
          <w:szCs w:val="20"/>
        </w:rPr>
        <w:t xml:space="preserve"> </w:t>
      </w:r>
      <w:r w:rsidRPr="0094210F">
        <w:rPr>
          <w:rFonts w:cs="Arial"/>
          <w:szCs w:val="20"/>
        </w:rPr>
        <w:br/>
      </w:r>
      <w:r w:rsidRPr="0094210F">
        <w:rPr>
          <w:rFonts w:cs="Arial"/>
          <w:szCs w:val="20"/>
        </w:rPr>
        <w:br/>
      </w:r>
      <w:r>
        <w:rPr>
          <w:rFonts w:cs="Arial"/>
          <w:szCs w:val="20"/>
        </w:rPr>
        <w:t>The Approved Provider</w:t>
      </w:r>
      <w:r w:rsidRPr="0094210F">
        <w:rPr>
          <w:rFonts w:cs="Arial"/>
          <w:szCs w:val="20"/>
        </w:rPr>
        <w:t xml:space="preserve"> will ensure that all </w:t>
      </w:r>
      <w:r>
        <w:rPr>
          <w:rFonts w:cs="Arial"/>
          <w:szCs w:val="20"/>
        </w:rPr>
        <w:t>the</w:t>
      </w:r>
      <w:r w:rsidRPr="0094210F">
        <w:rPr>
          <w:rFonts w:cs="Arial"/>
          <w:szCs w:val="20"/>
        </w:rPr>
        <w:t xml:space="preserve"> employees have a sound knowledge and awareness of the principles and practices of Work</w:t>
      </w:r>
      <w:r>
        <w:rPr>
          <w:rFonts w:cs="Arial"/>
          <w:szCs w:val="20"/>
        </w:rPr>
        <w:t>place</w:t>
      </w:r>
      <w:r w:rsidRPr="0094210F">
        <w:rPr>
          <w:rFonts w:cs="Arial"/>
          <w:szCs w:val="20"/>
        </w:rPr>
        <w:t xml:space="preserve"> Health and </w:t>
      </w:r>
      <w:r>
        <w:rPr>
          <w:rFonts w:cs="Arial"/>
          <w:szCs w:val="20"/>
        </w:rPr>
        <w:t xml:space="preserve">Safety. </w:t>
      </w:r>
      <w:r>
        <w:rPr>
          <w:rFonts w:cs="Arial"/>
          <w:szCs w:val="20"/>
        </w:rPr>
        <w:br/>
      </w:r>
    </w:p>
    <w:p w14:paraId="62E81032" w14:textId="77777777" w:rsidR="0094210F" w:rsidRPr="0094210F" w:rsidRDefault="0094210F" w:rsidP="0094210F">
      <w:pPr>
        <w:tabs>
          <w:tab w:val="left" w:pos="2127"/>
        </w:tabs>
        <w:rPr>
          <w:rFonts w:cs="Arial"/>
          <w:szCs w:val="20"/>
        </w:rPr>
      </w:pPr>
      <w:r w:rsidRPr="0094210F">
        <w:rPr>
          <w:rFonts w:cs="Arial"/>
          <w:szCs w:val="20"/>
        </w:rPr>
        <w:t xml:space="preserve">To achieve this outcome, </w:t>
      </w:r>
      <w:r>
        <w:rPr>
          <w:rFonts w:cs="Arial"/>
          <w:szCs w:val="20"/>
        </w:rPr>
        <w:t>the AP</w:t>
      </w:r>
      <w:r w:rsidRPr="0094210F">
        <w:rPr>
          <w:rFonts w:cs="Arial"/>
          <w:szCs w:val="20"/>
        </w:rPr>
        <w:t xml:space="preserve"> will: </w:t>
      </w:r>
    </w:p>
    <w:p w14:paraId="7BC22FA4" w14:textId="21BD9DFD" w:rsidR="0094210F" w:rsidRPr="009F2BB5" w:rsidRDefault="00FF27E6" w:rsidP="0094210F">
      <w:pPr>
        <w:pStyle w:val="ListParagraph"/>
        <w:numPr>
          <w:ilvl w:val="0"/>
          <w:numId w:val="18"/>
        </w:numPr>
        <w:tabs>
          <w:tab w:val="left" w:pos="2127"/>
        </w:tabs>
        <w:rPr>
          <w:rFonts w:cs="Arial"/>
          <w:szCs w:val="20"/>
        </w:rPr>
      </w:pPr>
      <w:r>
        <w:rPr>
          <w:rFonts w:cs="Arial"/>
          <w:szCs w:val="20"/>
        </w:rPr>
        <w:t>I</w:t>
      </w:r>
      <w:r w:rsidR="0094210F" w:rsidRPr="0094210F">
        <w:rPr>
          <w:rFonts w:cs="Arial"/>
          <w:szCs w:val="20"/>
        </w:rPr>
        <w:t xml:space="preserve">nform all new employees </w:t>
      </w:r>
      <w:r w:rsidR="0094210F" w:rsidRPr="009F2BB5">
        <w:rPr>
          <w:rFonts w:cs="Arial"/>
          <w:szCs w:val="20"/>
        </w:rPr>
        <w:t xml:space="preserve">of </w:t>
      </w:r>
      <w:r w:rsidR="0048359A" w:rsidRPr="009F2BB5">
        <w:rPr>
          <w:rFonts w:cs="Arial"/>
          <w:szCs w:val="20"/>
        </w:rPr>
        <w:t>Wattle Children Service</w:t>
      </w:r>
      <w:r w:rsidR="0094210F" w:rsidRPr="009F2BB5">
        <w:rPr>
          <w:rFonts w:cs="Arial"/>
          <w:szCs w:val="20"/>
        </w:rPr>
        <w:t xml:space="preserve"> 's health and safety policy as part of their induction process </w:t>
      </w:r>
    </w:p>
    <w:p w14:paraId="63AAB2D8" w14:textId="77777777" w:rsidR="0094210F" w:rsidRPr="0094210F" w:rsidRDefault="00FF27E6" w:rsidP="0094210F">
      <w:pPr>
        <w:pStyle w:val="ListParagraph"/>
        <w:numPr>
          <w:ilvl w:val="0"/>
          <w:numId w:val="18"/>
        </w:numPr>
        <w:tabs>
          <w:tab w:val="left" w:pos="2127"/>
        </w:tabs>
        <w:rPr>
          <w:rFonts w:cs="Arial"/>
          <w:szCs w:val="20"/>
        </w:rPr>
      </w:pPr>
      <w:r>
        <w:rPr>
          <w:rFonts w:cs="Arial"/>
          <w:szCs w:val="20"/>
        </w:rPr>
        <w:t>P</w:t>
      </w:r>
      <w:r w:rsidR="0094210F" w:rsidRPr="0094210F">
        <w:rPr>
          <w:rFonts w:cs="Arial"/>
          <w:szCs w:val="20"/>
        </w:rPr>
        <w:t xml:space="preserve">rovide opportunities for staff to attend Work Health and Safety training and </w:t>
      </w:r>
    </w:p>
    <w:p w14:paraId="269BE382" w14:textId="77777777" w:rsidR="00A802DD" w:rsidRDefault="00FF27E6" w:rsidP="0094210F">
      <w:pPr>
        <w:pStyle w:val="ListParagraph"/>
        <w:numPr>
          <w:ilvl w:val="0"/>
          <w:numId w:val="18"/>
        </w:numPr>
        <w:tabs>
          <w:tab w:val="left" w:pos="2127"/>
        </w:tabs>
        <w:rPr>
          <w:rFonts w:cs="Arial"/>
          <w:szCs w:val="20"/>
        </w:rPr>
      </w:pPr>
      <w:r>
        <w:rPr>
          <w:rFonts w:cs="Arial"/>
          <w:szCs w:val="20"/>
        </w:rPr>
        <w:t>P</w:t>
      </w:r>
      <w:r w:rsidR="0094210F" w:rsidRPr="0094210F">
        <w:rPr>
          <w:rFonts w:cs="Arial"/>
          <w:szCs w:val="20"/>
        </w:rPr>
        <w:t>rovide opportunities for the health and safety representative to obtain training to increase his/her knowledge of Work Health and S</w:t>
      </w:r>
      <w:r w:rsidR="0094210F">
        <w:rPr>
          <w:rFonts w:cs="Arial"/>
          <w:szCs w:val="20"/>
        </w:rPr>
        <w:t>afety</w:t>
      </w:r>
    </w:p>
    <w:p w14:paraId="4573C04D" w14:textId="77777777" w:rsidR="00070289" w:rsidRDefault="00070289" w:rsidP="0094210F">
      <w:pPr>
        <w:pStyle w:val="ListParagraph"/>
        <w:numPr>
          <w:ilvl w:val="0"/>
          <w:numId w:val="18"/>
        </w:numPr>
        <w:tabs>
          <w:tab w:val="left" w:pos="2127"/>
        </w:tabs>
        <w:rPr>
          <w:rFonts w:cs="Arial"/>
          <w:szCs w:val="20"/>
        </w:rPr>
      </w:pPr>
      <w:r>
        <w:rPr>
          <w:rFonts w:cs="Arial"/>
          <w:szCs w:val="20"/>
        </w:rPr>
        <w:t>Ensure the Workplace Health and Safety Officer has received the necessary training required for their position</w:t>
      </w:r>
    </w:p>
    <w:p w14:paraId="04A52E28" w14:textId="77777777" w:rsidR="00050888" w:rsidRDefault="00050888" w:rsidP="00050888">
      <w:pPr>
        <w:tabs>
          <w:tab w:val="left" w:pos="2127"/>
        </w:tabs>
        <w:rPr>
          <w:rFonts w:cs="Arial"/>
          <w:szCs w:val="20"/>
        </w:rPr>
      </w:pPr>
    </w:p>
    <w:p w14:paraId="4FE86263" w14:textId="77777777" w:rsidR="00651B14" w:rsidRDefault="00050888" w:rsidP="00050888">
      <w:pPr>
        <w:tabs>
          <w:tab w:val="left" w:pos="2127"/>
        </w:tabs>
        <w:rPr>
          <w:rFonts w:cs="Arial"/>
          <w:szCs w:val="20"/>
        </w:rPr>
      </w:pPr>
      <w:r>
        <w:rPr>
          <w:rFonts w:cs="Arial"/>
          <w:szCs w:val="20"/>
        </w:rPr>
        <w:t xml:space="preserve">The Approved Provider must ensure that their service(s) have responsible staff with first aid training on premises at all times that children are being care for. </w:t>
      </w:r>
      <w:r w:rsidR="00331EF1">
        <w:rPr>
          <w:rFonts w:cs="Arial"/>
          <w:szCs w:val="20"/>
        </w:rPr>
        <w:t>Though there is not a set requirement, t</w:t>
      </w:r>
      <w:r>
        <w:rPr>
          <w:rFonts w:cs="Arial"/>
          <w:szCs w:val="20"/>
        </w:rPr>
        <w:t xml:space="preserve">hey must also ensure that the services have enough first aid kits to cater for the amount of children they have. </w:t>
      </w:r>
    </w:p>
    <w:p w14:paraId="2113501A" w14:textId="77777777" w:rsidR="00050888" w:rsidRPr="00050888" w:rsidRDefault="00050888" w:rsidP="00050888">
      <w:pPr>
        <w:tabs>
          <w:tab w:val="left" w:pos="2127"/>
        </w:tabs>
        <w:rPr>
          <w:rFonts w:cs="Arial"/>
          <w:szCs w:val="20"/>
        </w:rPr>
      </w:pPr>
    </w:p>
    <w:p w14:paraId="7CF4AAA4" w14:textId="77777777" w:rsidR="00651B14" w:rsidRPr="00A554B7" w:rsidRDefault="00280C20" w:rsidP="00651B14">
      <w:pPr>
        <w:pStyle w:val="Heading4"/>
        <w:spacing w:before="0" w:after="0"/>
        <w:rPr>
          <w:rFonts w:asciiTheme="minorHAnsi" w:hAnsiTheme="minorHAnsi"/>
          <w:sz w:val="28"/>
        </w:rPr>
      </w:pPr>
      <w:r>
        <w:rPr>
          <w:rFonts w:asciiTheme="minorHAnsi" w:hAnsiTheme="minorHAnsi"/>
          <w:sz w:val="28"/>
        </w:rPr>
        <w:t>Responsibilities of</w:t>
      </w:r>
      <w:r w:rsidR="00366F59">
        <w:rPr>
          <w:rFonts w:asciiTheme="minorHAnsi" w:hAnsiTheme="minorHAnsi"/>
          <w:sz w:val="28"/>
        </w:rPr>
        <w:t xml:space="preserve"> the </w:t>
      </w:r>
      <w:r w:rsidR="00651B14" w:rsidRPr="00A554B7">
        <w:rPr>
          <w:rFonts w:asciiTheme="minorHAnsi" w:hAnsiTheme="minorHAnsi"/>
          <w:sz w:val="28"/>
        </w:rPr>
        <w:t>Nominated Supervisor</w:t>
      </w:r>
    </w:p>
    <w:p w14:paraId="5143546E" w14:textId="77777777" w:rsidR="00651B14" w:rsidRDefault="00651B14" w:rsidP="00651B14">
      <w:pPr>
        <w:rPr>
          <w:color w:val="000000"/>
          <w:sz w:val="24"/>
        </w:rPr>
      </w:pPr>
    </w:p>
    <w:p w14:paraId="1F0AEDBC" w14:textId="77777777" w:rsidR="001774A7" w:rsidRDefault="00A802DD" w:rsidP="00A802DD">
      <w:pPr>
        <w:tabs>
          <w:tab w:val="left" w:pos="2127"/>
        </w:tabs>
        <w:rPr>
          <w:rFonts w:cs="Arial"/>
          <w:szCs w:val="20"/>
        </w:rPr>
      </w:pPr>
      <w:r w:rsidRPr="00A802DD">
        <w:rPr>
          <w:rFonts w:cs="Arial"/>
          <w:szCs w:val="20"/>
        </w:rPr>
        <w:t>A workplace health and safety representative will cooperate with management to:</w:t>
      </w:r>
    </w:p>
    <w:p w14:paraId="014EFCBF" w14:textId="77777777" w:rsidR="00A802DD" w:rsidRPr="00A802DD" w:rsidRDefault="00A802DD" w:rsidP="00A802DD">
      <w:pPr>
        <w:tabs>
          <w:tab w:val="left" w:pos="2127"/>
        </w:tabs>
        <w:rPr>
          <w:rFonts w:cs="Arial"/>
          <w:szCs w:val="20"/>
        </w:rPr>
      </w:pPr>
      <w:r w:rsidRPr="00A802DD">
        <w:rPr>
          <w:rFonts w:cs="Arial"/>
          <w:szCs w:val="20"/>
        </w:rPr>
        <w:t xml:space="preserve"> </w:t>
      </w:r>
    </w:p>
    <w:p w14:paraId="4E42EEBF" w14:textId="77777777" w:rsidR="00A802DD" w:rsidRDefault="00E01888" w:rsidP="009A0488">
      <w:pPr>
        <w:pStyle w:val="ListParagraph"/>
        <w:numPr>
          <w:ilvl w:val="0"/>
          <w:numId w:val="22"/>
        </w:numPr>
        <w:tabs>
          <w:tab w:val="left" w:pos="2127"/>
        </w:tabs>
        <w:rPr>
          <w:rFonts w:cs="Arial"/>
          <w:szCs w:val="20"/>
        </w:rPr>
      </w:pPr>
      <w:r>
        <w:rPr>
          <w:rFonts w:cs="Arial"/>
          <w:szCs w:val="20"/>
        </w:rPr>
        <w:t>E</w:t>
      </w:r>
      <w:r w:rsidR="00A802DD" w:rsidRPr="00A802DD">
        <w:rPr>
          <w:rFonts w:cs="Arial"/>
          <w:szCs w:val="20"/>
        </w:rPr>
        <w:t xml:space="preserve">ncourage employees to fully support injury and illness prevention </w:t>
      </w:r>
    </w:p>
    <w:p w14:paraId="78CDFA8A" w14:textId="77777777" w:rsidR="00A802DD" w:rsidRDefault="00E01888" w:rsidP="009A0488">
      <w:pPr>
        <w:pStyle w:val="ListParagraph"/>
        <w:numPr>
          <w:ilvl w:val="0"/>
          <w:numId w:val="22"/>
        </w:numPr>
        <w:tabs>
          <w:tab w:val="left" w:pos="2127"/>
        </w:tabs>
        <w:rPr>
          <w:rFonts w:cs="Arial"/>
          <w:szCs w:val="20"/>
        </w:rPr>
      </w:pPr>
      <w:r>
        <w:rPr>
          <w:rFonts w:cs="Arial"/>
          <w:szCs w:val="20"/>
        </w:rPr>
        <w:t>As</w:t>
      </w:r>
      <w:r w:rsidR="00A802DD" w:rsidRPr="00A802DD">
        <w:rPr>
          <w:rFonts w:cs="Arial"/>
          <w:szCs w:val="20"/>
        </w:rPr>
        <w:t xml:space="preserve">sist staff to identify and assess hazards </w:t>
      </w:r>
    </w:p>
    <w:p w14:paraId="11116DAE" w14:textId="77777777" w:rsidR="00A802DD" w:rsidRDefault="00E01888" w:rsidP="009A0488">
      <w:pPr>
        <w:pStyle w:val="ListParagraph"/>
        <w:numPr>
          <w:ilvl w:val="0"/>
          <w:numId w:val="22"/>
        </w:numPr>
        <w:tabs>
          <w:tab w:val="left" w:pos="2127"/>
        </w:tabs>
        <w:rPr>
          <w:rFonts w:cs="Arial"/>
          <w:szCs w:val="20"/>
        </w:rPr>
      </w:pPr>
      <w:r>
        <w:rPr>
          <w:rFonts w:cs="Arial"/>
          <w:szCs w:val="20"/>
        </w:rPr>
        <w:t>C</w:t>
      </w:r>
      <w:r w:rsidR="00A802DD" w:rsidRPr="00A802DD">
        <w:rPr>
          <w:rFonts w:cs="Arial"/>
          <w:szCs w:val="20"/>
        </w:rPr>
        <w:t xml:space="preserve">onsult with staff to eliminate or control these hazards </w:t>
      </w:r>
    </w:p>
    <w:p w14:paraId="64A97544" w14:textId="301242FA" w:rsidR="00A802DD" w:rsidRDefault="00E01888" w:rsidP="009A0488">
      <w:pPr>
        <w:pStyle w:val="ListParagraph"/>
        <w:numPr>
          <w:ilvl w:val="0"/>
          <w:numId w:val="22"/>
        </w:numPr>
        <w:tabs>
          <w:tab w:val="left" w:pos="2127"/>
        </w:tabs>
        <w:rPr>
          <w:rFonts w:cs="Arial"/>
          <w:szCs w:val="20"/>
        </w:rPr>
      </w:pPr>
      <w:r>
        <w:rPr>
          <w:rFonts w:cs="Arial"/>
          <w:szCs w:val="20"/>
        </w:rPr>
        <w:t>In</w:t>
      </w:r>
      <w:r w:rsidR="00A802DD" w:rsidRPr="00A802DD">
        <w:rPr>
          <w:rFonts w:cs="Arial"/>
          <w:szCs w:val="20"/>
        </w:rPr>
        <w:t>vestigate</w:t>
      </w:r>
      <w:r w:rsidR="00BC3415">
        <w:rPr>
          <w:rFonts w:cs="Arial"/>
          <w:szCs w:val="20"/>
        </w:rPr>
        <w:t xml:space="preserve"> and report</w:t>
      </w:r>
      <w:r w:rsidR="00A802DD" w:rsidRPr="00A802DD">
        <w:rPr>
          <w:rFonts w:cs="Arial"/>
          <w:szCs w:val="20"/>
        </w:rPr>
        <w:t xml:space="preserve"> workplace injuries, accidents or illnesses </w:t>
      </w:r>
    </w:p>
    <w:p w14:paraId="54048F5D" w14:textId="77777777" w:rsidR="00A802DD" w:rsidRDefault="00E01888" w:rsidP="009A0488">
      <w:pPr>
        <w:pStyle w:val="ListParagraph"/>
        <w:numPr>
          <w:ilvl w:val="0"/>
          <w:numId w:val="22"/>
        </w:numPr>
        <w:tabs>
          <w:tab w:val="left" w:pos="2127"/>
        </w:tabs>
        <w:rPr>
          <w:rFonts w:cs="Arial"/>
          <w:szCs w:val="20"/>
        </w:rPr>
      </w:pPr>
      <w:r>
        <w:rPr>
          <w:rFonts w:cs="Arial"/>
          <w:szCs w:val="20"/>
        </w:rPr>
        <w:t>L</w:t>
      </w:r>
      <w:r w:rsidR="00D05FEF">
        <w:rPr>
          <w:rFonts w:cs="Arial"/>
          <w:szCs w:val="20"/>
        </w:rPr>
        <w:t>iaise with the d</w:t>
      </w:r>
      <w:r w:rsidR="00A802DD" w:rsidRPr="00A802DD">
        <w:rPr>
          <w:rFonts w:cs="Arial"/>
          <w:szCs w:val="20"/>
        </w:rPr>
        <w:t>irector</w:t>
      </w:r>
      <w:r w:rsidR="00D05FEF">
        <w:rPr>
          <w:rFonts w:cs="Arial"/>
          <w:szCs w:val="20"/>
        </w:rPr>
        <w:t xml:space="preserve"> and WHS Officer</w:t>
      </w:r>
      <w:r w:rsidR="00A802DD" w:rsidRPr="00A802DD">
        <w:rPr>
          <w:rFonts w:cs="Arial"/>
          <w:szCs w:val="20"/>
        </w:rPr>
        <w:t xml:space="preserve"> to resolve workplace health and safety issues </w:t>
      </w:r>
    </w:p>
    <w:p w14:paraId="4DFCBE92" w14:textId="77777777" w:rsidR="00A802DD" w:rsidRDefault="00E01888" w:rsidP="009A0488">
      <w:pPr>
        <w:pStyle w:val="ListParagraph"/>
        <w:numPr>
          <w:ilvl w:val="0"/>
          <w:numId w:val="22"/>
        </w:numPr>
        <w:tabs>
          <w:tab w:val="left" w:pos="2127"/>
        </w:tabs>
        <w:rPr>
          <w:rFonts w:cs="Arial"/>
          <w:szCs w:val="20"/>
        </w:rPr>
      </w:pPr>
      <w:r>
        <w:rPr>
          <w:rFonts w:cs="Arial"/>
          <w:szCs w:val="20"/>
        </w:rPr>
        <w:t>R</w:t>
      </w:r>
      <w:r w:rsidR="00A802DD" w:rsidRPr="00A802DD">
        <w:rPr>
          <w:rFonts w:cs="Arial"/>
          <w:szCs w:val="20"/>
        </w:rPr>
        <w:t xml:space="preserve">emain well informed about workplace health and safety performance </w:t>
      </w:r>
    </w:p>
    <w:p w14:paraId="7427D46E" w14:textId="77777777" w:rsidR="00A802DD" w:rsidRDefault="00E01888" w:rsidP="009A0488">
      <w:pPr>
        <w:pStyle w:val="ListParagraph"/>
        <w:numPr>
          <w:ilvl w:val="0"/>
          <w:numId w:val="22"/>
        </w:numPr>
        <w:tabs>
          <w:tab w:val="left" w:pos="2127"/>
        </w:tabs>
        <w:rPr>
          <w:rFonts w:cs="Arial"/>
          <w:szCs w:val="20"/>
        </w:rPr>
      </w:pPr>
      <w:r>
        <w:rPr>
          <w:rFonts w:cs="Arial"/>
          <w:szCs w:val="20"/>
        </w:rPr>
        <w:t>C</w:t>
      </w:r>
      <w:r w:rsidR="00A802DD" w:rsidRPr="00A802DD">
        <w:rPr>
          <w:rFonts w:cs="Arial"/>
          <w:szCs w:val="20"/>
        </w:rPr>
        <w:t xml:space="preserve">onsult with staff about changes in the workplace that may affect the health and safety of employees </w:t>
      </w:r>
    </w:p>
    <w:p w14:paraId="370D87A8" w14:textId="032ECB6C" w:rsidR="00651B14" w:rsidRDefault="00E01888" w:rsidP="009A0488">
      <w:pPr>
        <w:pStyle w:val="ListParagraph"/>
        <w:numPr>
          <w:ilvl w:val="0"/>
          <w:numId w:val="22"/>
        </w:numPr>
        <w:tabs>
          <w:tab w:val="left" w:pos="2127"/>
        </w:tabs>
        <w:rPr>
          <w:rFonts w:cs="Arial"/>
          <w:szCs w:val="20"/>
        </w:rPr>
      </w:pPr>
      <w:r>
        <w:rPr>
          <w:rFonts w:cs="Arial"/>
          <w:szCs w:val="20"/>
        </w:rPr>
        <w:t>U</w:t>
      </w:r>
      <w:r w:rsidR="00A802DD" w:rsidRPr="00A802DD">
        <w:rPr>
          <w:rFonts w:cs="Arial"/>
          <w:szCs w:val="20"/>
        </w:rPr>
        <w:t>ndertake monthly workplace inspections and convene regular WHS meetings</w:t>
      </w:r>
      <w:r w:rsidR="00FB58CE">
        <w:rPr>
          <w:rFonts w:cs="Arial"/>
          <w:szCs w:val="20"/>
        </w:rPr>
        <w:t xml:space="preserve"> with the WHS officer of the service</w:t>
      </w:r>
      <w:r w:rsidR="0048359A">
        <w:rPr>
          <w:rFonts w:cs="Arial"/>
          <w:szCs w:val="20"/>
        </w:rPr>
        <w:t xml:space="preserve">. </w:t>
      </w:r>
    </w:p>
    <w:p w14:paraId="353E920D" w14:textId="63D5DC95" w:rsidR="006307E4" w:rsidRDefault="006307E4" w:rsidP="006307E4">
      <w:pPr>
        <w:pStyle w:val="ListParagraph"/>
        <w:tabs>
          <w:tab w:val="left" w:pos="2127"/>
        </w:tabs>
        <w:rPr>
          <w:rFonts w:cs="Arial"/>
          <w:szCs w:val="20"/>
        </w:rPr>
      </w:pPr>
    </w:p>
    <w:p w14:paraId="1D73949A" w14:textId="1DE2D2C6" w:rsidR="0048359A" w:rsidRDefault="0048359A" w:rsidP="009A0488">
      <w:pPr>
        <w:pStyle w:val="ListParagraph"/>
        <w:numPr>
          <w:ilvl w:val="0"/>
          <w:numId w:val="22"/>
        </w:numPr>
        <w:tabs>
          <w:tab w:val="left" w:pos="2127"/>
        </w:tabs>
        <w:rPr>
          <w:rFonts w:cs="Arial"/>
          <w:szCs w:val="20"/>
          <w:highlight w:val="yellow"/>
        </w:rPr>
      </w:pPr>
      <w:r w:rsidRPr="0048359A">
        <w:rPr>
          <w:rFonts w:cs="Arial"/>
          <w:szCs w:val="20"/>
          <w:highlight w:val="yellow"/>
        </w:rPr>
        <w:t>Ensure the service considers staff’s allergies and intolerances</w:t>
      </w:r>
      <w:r w:rsidR="006307E4">
        <w:rPr>
          <w:rFonts w:cs="Arial"/>
          <w:szCs w:val="20"/>
          <w:highlight w:val="yellow"/>
        </w:rPr>
        <w:t>,  conditions such as pregnancies</w:t>
      </w:r>
      <w:r w:rsidRPr="0048359A">
        <w:rPr>
          <w:rFonts w:cs="Arial"/>
          <w:szCs w:val="20"/>
          <w:highlight w:val="yellow"/>
        </w:rPr>
        <w:t>, ensuring appropriate PPE</w:t>
      </w:r>
      <w:r w:rsidR="006307E4">
        <w:rPr>
          <w:rFonts w:cs="Arial"/>
          <w:szCs w:val="20"/>
          <w:highlight w:val="yellow"/>
        </w:rPr>
        <w:t xml:space="preserve"> and risk minimalization plan and actions are  </w:t>
      </w:r>
      <w:r w:rsidRPr="0048359A">
        <w:rPr>
          <w:rFonts w:cs="Arial"/>
          <w:szCs w:val="20"/>
          <w:highlight w:val="yellow"/>
        </w:rPr>
        <w:t xml:space="preserve"> provided enabling them to carry out their daily tasks. </w:t>
      </w:r>
    </w:p>
    <w:p w14:paraId="4A5D93FF" w14:textId="77777777" w:rsidR="006307E4" w:rsidRPr="006307E4" w:rsidRDefault="006307E4" w:rsidP="006307E4">
      <w:pPr>
        <w:pStyle w:val="ListParagraph"/>
        <w:rPr>
          <w:rFonts w:cs="Arial"/>
          <w:szCs w:val="20"/>
          <w:highlight w:val="yellow"/>
        </w:rPr>
      </w:pPr>
    </w:p>
    <w:p w14:paraId="5CC345E7" w14:textId="73ECF89B" w:rsidR="006307E4" w:rsidRPr="006307E4" w:rsidRDefault="006307E4" w:rsidP="006307E4">
      <w:pPr>
        <w:tabs>
          <w:tab w:val="left" w:pos="2127"/>
        </w:tabs>
        <w:rPr>
          <w:rFonts w:cs="Arial"/>
          <w:szCs w:val="20"/>
          <w:highlight w:val="yellow"/>
        </w:rPr>
      </w:pPr>
    </w:p>
    <w:p w14:paraId="0802C483" w14:textId="519101D6" w:rsidR="00842FB9" w:rsidRDefault="0048359A" w:rsidP="009A0488">
      <w:pPr>
        <w:pStyle w:val="ListParagraph"/>
        <w:numPr>
          <w:ilvl w:val="0"/>
          <w:numId w:val="22"/>
        </w:numPr>
        <w:tabs>
          <w:tab w:val="left" w:pos="2127"/>
        </w:tabs>
        <w:rPr>
          <w:rFonts w:cs="Arial"/>
          <w:szCs w:val="20"/>
          <w:highlight w:val="yellow"/>
        </w:rPr>
      </w:pPr>
      <w:r w:rsidRPr="0048359A">
        <w:rPr>
          <w:rFonts w:cs="Arial"/>
          <w:szCs w:val="20"/>
          <w:highlight w:val="yellow"/>
        </w:rPr>
        <w:t xml:space="preserve">In regards to food allergies, the service will, in line with the children’s dietary needs, provide lunch for the staff if possible. </w:t>
      </w:r>
      <w:r w:rsidR="00842FB9">
        <w:rPr>
          <w:rFonts w:cs="Arial"/>
          <w:szCs w:val="20"/>
          <w:highlight w:val="yellow"/>
        </w:rPr>
        <w:t>Include Staff’ allergies on the allergy charts</w:t>
      </w:r>
    </w:p>
    <w:p w14:paraId="54E9D7BC" w14:textId="660925FA" w:rsidR="0048359A" w:rsidRPr="0048359A" w:rsidRDefault="0048359A" w:rsidP="009A0488">
      <w:pPr>
        <w:pStyle w:val="ListParagraph"/>
        <w:numPr>
          <w:ilvl w:val="0"/>
          <w:numId w:val="22"/>
        </w:numPr>
        <w:tabs>
          <w:tab w:val="left" w:pos="2127"/>
        </w:tabs>
        <w:rPr>
          <w:rFonts w:cs="Arial"/>
          <w:szCs w:val="20"/>
          <w:highlight w:val="yellow"/>
        </w:rPr>
      </w:pPr>
      <w:r w:rsidRPr="0048359A">
        <w:rPr>
          <w:rFonts w:cs="Arial"/>
          <w:szCs w:val="20"/>
          <w:highlight w:val="yellow"/>
        </w:rPr>
        <w:t xml:space="preserve">Please note that food provision is not the responsibility of the employer. </w:t>
      </w:r>
    </w:p>
    <w:p w14:paraId="1D1A1013" w14:textId="77777777" w:rsidR="00BA76C2" w:rsidRPr="00A554B7" w:rsidRDefault="00BA76C2" w:rsidP="00651B14">
      <w:pPr>
        <w:rPr>
          <w:color w:val="000000"/>
          <w:sz w:val="24"/>
        </w:rPr>
      </w:pPr>
    </w:p>
    <w:p w14:paraId="0BE76CCA" w14:textId="77777777" w:rsidR="00651B14" w:rsidRPr="00A554B7" w:rsidRDefault="00280C20" w:rsidP="00651B14">
      <w:pPr>
        <w:pStyle w:val="Heading4"/>
        <w:spacing w:before="0" w:after="0"/>
        <w:rPr>
          <w:rFonts w:asciiTheme="minorHAnsi" w:hAnsiTheme="minorHAnsi"/>
          <w:sz w:val="28"/>
        </w:rPr>
      </w:pPr>
      <w:r>
        <w:rPr>
          <w:rFonts w:asciiTheme="minorHAnsi" w:hAnsiTheme="minorHAnsi"/>
          <w:sz w:val="28"/>
        </w:rPr>
        <w:t>Responsibilities of</w:t>
      </w:r>
      <w:r w:rsidR="00366F59">
        <w:rPr>
          <w:rFonts w:asciiTheme="minorHAnsi" w:hAnsiTheme="minorHAnsi"/>
          <w:sz w:val="28"/>
        </w:rPr>
        <w:t xml:space="preserve"> the</w:t>
      </w:r>
      <w:r w:rsidR="00651B14" w:rsidRPr="00A554B7">
        <w:rPr>
          <w:rFonts w:asciiTheme="minorHAnsi" w:hAnsiTheme="minorHAnsi"/>
          <w:sz w:val="28"/>
        </w:rPr>
        <w:t xml:space="preserve"> Educators</w:t>
      </w:r>
    </w:p>
    <w:p w14:paraId="48454A96" w14:textId="77777777" w:rsidR="00651B14" w:rsidRDefault="00651B14" w:rsidP="00651B14">
      <w:pPr>
        <w:tabs>
          <w:tab w:val="left" w:pos="2127"/>
        </w:tabs>
        <w:ind w:left="2127" w:hanging="2127"/>
      </w:pPr>
    </w:p>
    <w:p w14:paraId="254B4817" w14:textId="77777777" w:rsidR="00A802DD" w:rsidRDefault="00A802DD" w:rsidP="00A802DD">
      <w:pPr>
        <w:tabs>
          <w:tab w:val="left" w:pos="2127"/>
        </w:tabs>
        <w:rPr>
          <w:rFonts w:cs="Arial"/>
          <w:szCs w:val="20"/>
        </w:rPr>
      </w:pPr>
      <w:r w:rsidRPr="00A802DD">
        <w:rPr>
          <w:rFonts w:cs="Arial"/>
          <w:szCs w:val="20"/>
        </w:rPr>
        <w:lastRenderedPageBreak/>
        <w:t xml:space="preserve">Whilst the </w:t>
      </w:r>
      <w:r>
        <w:rPr>
          <w:rFonts w:cs="Arial"/>
          <w:szCs w:val="20"/>
        </w:rPr>
        <w:t>Approved Provider/</w:t>
      </w:r>
      <w:r w:rsidRPr="00A802DD">
        <w:rPr>
          <w:rFonts w:cs="Arial"/>
          <w:szCs w:val="20"/>
        </w:rPr>
        <w:t xml:space="preserve">Nominated Supervisor has a responsibility for ensuring a safe and healthy working environment for its entire staff, all employees are expected to assist in ensuring that the health and safety management system operates effectively. </w:t>
      </w:r>
    </w:p>
    <w:p w14:paraId="54196DE6" w14:textId="77777777" w:rsidR="00A802DD" w:rsidRDefault="00A802DD" w:rsidP="00A802DD">
      <w:pPr>
        <w:tabs>
          <w:tab w:val="left" w:pos="2127"/>
        </w:tabs>
        <w:rPr>
          <w:rFonts w:cs="Arial"/>
          <w:szCs w:val="20"/>
        </w:rPr>
      </w:pPr>
    </w:p>
    <w:p w14:paraId="6E99FEB2" w14:textId="77777777" w:rsidR="00A802DD" w:rsidRDefault="00A802DD" w:rsidP="00A802DD">
      <w:pPr>
        <w:tabs>
          <w:tab w:val="left" w:pos="2127"/>
        </w:tabs>
        <w:rPr>
          <w:rFonts w:cs="Arial"/>
          <w:szCs w:val="20"/>
        </w:rPr>
      </w:pPr>
      <w:r w:rsidRPr="00A802DD">
        <w:rPr>
          <w:rFonts w:cs="Arial"/>
          <w:szCs w:val="20"/>
        </w:rPr>
        <w:t xml:space="preserve">All employees are expected to take reasonably practicable steps to: </w:t>
      </w:r>
    </w:p>
    <w:p w14:paraId="24CCF351" w14:textId="77777777" w:rsidR="004C4B96" w:rsidRPr="00A802DD" w:rsidRDefault="004C4B96" w:rsidP="00A802DD">
      <w:pPr>
        <w:tabs>
          <w:tab w:val="left" w:pos="2127"/>
        </w:tabs>
        <w:rPr>
          <w:rFonts w:cs="Arial"/>
          <w:szCs w:val="20"/>
        </w:rPr>
      </w:pPr>
    </w:p>
    <w:p w14:paraId="659F3F9E" w14:textId="77777777" w:rsidR="00A802DD" w:rsidRPr="00A802DD" w:rsidRDefault="00E01888" w:rsidP="009A0488">
      <w:pPr>
        <w:pStyle w:val="ListParagraph"/>
        <w:numPr>
          <w:ilvl w:val="0"/>
          <w:numId w:val="23"/>
        </w:numPr>
        <w:tabs>
          <w:tab w:val="left" w:pos="2127"/>
        </w:tabs>
        <w:rPr>
          <w:rFonts w:cs="Arial"/>
          <w:szCs w:val="20"/>
        </w:rPr>
      </w:pPr>
      <w:r>
        <w:rPr>
          <w:rFonts w:cs="Arial"/>
          <w:szCs w:val="20"/>
        </w:rPr>
        <w:t>U</w:t>
      </w:r>
      <w:r w:rsidR="00A802DD" w:rsidRPr="00A802DD">
        <w:rPr>
          <w:rFonts w:cs="Arial"/>
          <w:szCs w:val="20"/>
        </w:rPr>
        <w:t xml:space="preserve">se safe work practices and procedures; </w:t>
      </w:r>
    </w:p>
    <w:p w14:paraId="29587E65" w14:textId="40ABDC08" w:rsidR="00A802DD" w:rsidRPr="00A802DD" w:rsidRDefault="00E01888" w:rsidP="009A0488">
      <w:pPr>
        <w:pStyle w:val="ListParagraph"/>
        <w:numPr>
          <w:ilvl w:val="0"/>
          <w:numId w:val="23"/>
        </w:numPr>
        <w:tabs>
          <w:tab w:val="left" w:pos="2127"/>
        </w:tabs>
        <w:rPr>
          <w:rFonts w:cs="Arial"/>
          <w:szCs w:val="20"/>
        </w:rPr>
      </w:pPr>
      <w:r>
        <w:rPr>
          <w:rFonts w:cs="Arial"/>
          <w:szCs w:val="20"/>
        </w:rPr>
        <w:t>U</w:t>
      </w:r>
      <w:r w:rsidR="00A802DD" w:rsidRPr="00A802DD">
        <w:rPr>
          <w:rFonts w:cs="Arial"/>
          <w:szCs w:val="20"/>
        </w:rPr>
        <w:t xml:space="preserve">se appropriate </w:t>
      </w:r>
      <w:r w:rsidR="00A802DD" w:rsidRPr="0048359A">
        <w:rPr>
          <w:rFonts w:cs="Arial"/>
          <w:szCs w:val="20"/>
        </w:rPr>
        <w:t xml:space="preserve">safety devices, safeguards and equipment provided in the interests of health, safety and welfare of </w:t>
      </w:r>
      <w:r w:rsidR="0048359A" w:rsidRPr="0048359A">
        <w:rPr>
          <w:rFonts w:cs="Arial"/>
          <w:szCs w:val="20"/>
        </w:rPr>
        <w:t>Wattle Children Services</w:t>
      </w:r>
      <w:r w:rsidR="00A802DD" w:rsidRPr="0048359A">
        <w:rPr>
          <w:rFonts w:cs="Arial"/>
          <w:szCs w:val="20"/>
        </w:rPr>
        <w:t xml:space="preserve"> employees</w:t>
      </w:r>
      <w:r w:rsidR="00A802DD" w:rsidRPr="00A802DD">
        <w:rPr>
          <w:rFonts w:cs="Arial"/>
          <w:szCs w:val="20"/>
        </w:rPr>
        <w:t xml:space="preserve">; </w:t>
      </w:r>
    </w:p>
    <w:p w14:paraId="42F5B50B" w14:textId="77777777" w:rsidR="00A802DD" w:rsidRDefault="00E01888" w:rsidP="009A0488">
      <w:pPr>
        <w:pStyle w:val="ListParagraph"/>
        <w:numPr>
          <w:ilvl w:val="0"/>
          <w:numId w:val="23"/>
        </w:numPr>
        <w:tabs>
          <w:tab w:val="left" w:pos="2127"/>
        </w:tabs>
        <w:rPr>
          <w:rFonts w:cs="Arial"/>
          <w:szCs w:val="20"/>
        </w:rPr>
      </w:pPr>
      <w:r>
        <w:rPr>
          <w:rFonts w:cs="Arial"/>
          <w:szCs w:val="20"/>
        </w:rPr>
        <w:t>C</w:t>
      </w:r>
      <w:r w:rsidR="00A802DD" w:rsidRPr="00A802DD">
        <w:rPr>
          <w:rFonts w:cs="Arial"/>
          <w:szCs w:val="20"/>
        </w:rPr>
        <w:t xml:space="preserve">o-operate in all activities aimed at prevention of workplace accidents, injuries and illnesses; </w:t>
      </w:r>
    </w:p>
    <w:p w14:paraId="7C7D32D7" w14:textId="0591F805" w:rsidR="00842FB9" w:rsidRPr="00BC3415" w:rsidRDefault="00842FB9" w:rsidP="009A0488">
      <w:pPr>
        <w:pStyle w:val="ListParagraph"/>
        <w:numPr>
          <w:ilvl w:val="0"/>
          <w:numId w:val="23"/>
        </w:numPr>
        <w:tabs>
          <w:tab w:val="left" w:pos="2127"/>
        </w:tabs>
        <w:rPr>
          <w:rFonts w:cs="Arial"/>
          <w:szCs w:val="20"/>
          <w:highlight w:val="yellow"/>
        </w:rPr>
      </w:pPr>
      <w:r w:rsidRPr="00BC3415">
        <w:rPr>
          <w:rFonts w:cs="Arial"/>
          <w:szCs w:val="20"/>
          <w:highlight w:val="yellow"/>
        </w:rPr>
        <w:t>Upon induction/returning back from a prolonged break</w:t>
      </w:r>
      <w:r w:rsidR="00BC3415" w:rsidRPr="00BC3415">
        <w:rPr>
          <w:rFonts w:cs="Arial"/>
          <w:szCs w:val="20"/>
          <w:highlight w:val="yellow"/>
        </w:rPr>
        <w:t xml:space="preserve"> or when changes occurring </w:t>
      </w:r>
      <w:r w:rsidRPr="00BC3415">
        <w:rPr>
          <w:rFonts w:cs="Arial"/>
          <w:szCs w:val="20"/>
          <w:highlight w:val="yellow"/>
        </w:rPr>
        <w:t>, staff informs managers of medical conditions/</w:t>
      </w:r>
      <w:r w:rsidR="00BC3415" w:rsidRPr="00BC3415">
        <w:rPr>
          <w:rFonts w:cs="Arial"/>
          <w:szCs w:val="20"/>
          <w:highlight w:val="yellow"/>
        </w:rPr>
        <w:t xml:space="preserve">asthma, allergies, etc. </w:t>
      </w:r>
    </w:p>
    <w:p w14:paraId="672F445B" w14:textId="37E375C7" w:rsidR="00A802DD" w:rsidRPr="00A802DD" w:rsidRDefault="00E01888" w:rsidP="009A0488">
      <w:pPr>
        <w:pStyle w:val="ListParagraph"/>
        <w:numPr>
          <w:ilvl w:val="0"/>
          <w:numId w:val="23"/>
        </w:numPr>
        <w:tabs>
          <w:tab w:val="left" w:pos="2127"/>
        </w:tabs>
        <w:rPr>
          <w:rFonts w:cs="Arial"/>
          <w:szCs w:val="20"/>
        </w:rPr>
      </w:pPr>
      <w:r>
        <w:rPr>
          <w:rFonts w:cs="Arial"/>
          <w:szCs w:val="20"/>
        </w:rPr>
        <w:t>R</w:t>
      </w:r>
      <w:r w:rsidR="00A802DD" w:rsidRPr="00A802DD">
        <w:rPr>
          <w:rFonts w:cs="Arial"/>
          <w:szCs w:val="20"/>
        </w:rPr>
        <w:t xml:space="preserve">eport unsafe or defective equipment and work arrangements to the health and safety </w:t>
      </w:r>
      <w:r w:rsidR="008F3174" w:rsidRPr="00A802DD">
        <w:rPr>
          <w:rFonts w:cs="Arial"/>
          <w:szCs w:val="20"/>
        </w:rPr>
        <w:t>representative.</w:t>
      </w:r>
      <w:r w:rsidR="00A802DD" w:rsidRPr="00A802DD">
        <w:rPr>
          <w:rFonts w:cs="Arial"/>
          <w:szCs w:val="20"/>
        </w:rPr>
        <w:t xml:space="preserve"> </w:t>
      </w:r>
    </w:p>
    <w:p w14:paraId="1B5E3D57" w14:textId="77777777" w:rsidR="00A802DD" w:rsidRPr="00A802DD" w:rsidRDefault="00E01888" w:rsidP="009A0488">
      <w:pPr>
        <w:pStyle w:val="ListParagraph"/>
        <w:numPr>
          <w:ilvl w:val="0"/>
          <w:numId w:val="23"/>
        </w:numPr>
        <w:tabs>
          <w:tab w:val="left" w:pos="2127"/>
        </w:tabs>
        <w:rPr>
          <w:rFonts w:cs="Arial"/>
          <w:szCs w:val="20"/>
        </w:rPr>
      </w:pPr>
      <w:r>
        <w:rPr>
          <w:rFonts w:cs="Arial"/>
          <w:szCs w:val="20"/>
        </w:rPr>
        <w:t>R</w:t>
      </w:r>
      <w:r w:rsidR="00A802DD" w:rsidRPr="00A802DD">
        <w:rPr>
          <w:rFonts w:cs="Arial"/>
          <w:szCs w:val="20"/>
        </w:rPr>
        <w:t xml:space="preserve">eport all accidents, injuries and illnesses occurring in the workplace or occurring whilst travelling to or from the workplace to the health and safety representative or his/her deputy; </w:t>
      </w:r>
    </w:p>
    <w:p w14:paraId="0963E3C3" w14:textId="29789B58" w:rsidR="00A802DD" w:rsidRDefault="00E01888" w:rsidP="009A0488">
      <w:pPr>
        <w:pStyle w:val="ListParagraph"/>
        <w:numPr>
          <w:ilvl w:val="0"/>
          <w:numId w:val="23"/>
        </w:numPr>
        <w:tabs>
          <w:tab w:val="left" w:pos="2127"/>
        </w:tabs>
        <w:rPr>
          <w:rFonts w:cs="Arial"/>
          <w:szCs w:val="20"/>
        </w:rPr>
      </w:pPr>
      <w:r>
        <w:rPr>
          <w:rFonts w:cs="Arial"/>
          <w:szCs w:val="20"/>
        </w:rPr>
        <w:t>W</w:t>
      </w:r>
      <w:r w:rsidR="00A802DD" w:rsidRPr="00A802DD">
        <w:rPr>
          <w:rFonts w:cs="Arial"/>
          <w:szCs w:val="20"/>
        </w:rPr>
        <w:t xml:space="preserve">here an incident or a near-miss has occurred, the employee will immediately </w:t>
      </w:r>
      <w:r w:rsidR="00A06EE4">
        <w:rPr>
          <w:rFonts w:cs="Arial"/>
          <w:szCs w:val="20"/>
        </w:rPr>
        <w:t>notify the Approved</w:t>
      </w:r>
      <w:r w:rsidR="00A802DD" w:rsidRPr="00A802DD">
        <w:rPr>
          <w:rFonts w:cs="Arial"/>
          <w:szCs w:val="20"/>
        </w:rPr>
        <w:t xml:space="preserve"> Provider/Nominated Supervisor and complete the relevant forms</w:t>
      </w:r>
    </w:p>
    <w:p w14:paraId="12EC3A2A" w14:textId="2E44A272" w:rsidR="006307E4" w:rsidRPr="006307E4" w:rsidRDefault="006307E4" w:rsidP="009A0488">
      <w:pPr>
        <w:pStyle w:val="ListParagraph"/>
        <w:numPr>
          <w:ilvl w:val="0"/>
          <w:numId w:val="23"/>
        </w:numPr>
        <w:tabs>
          <w:tab w:val="left" w:pos="2127"/>
        </w:tabs>
        <w:rPr>
          <w:rFonts w:cs="Arial"/>
          <w:szCs w:val="20"/>
          <w:highlight w:val="yellow"/>
        </w:rPr>
      </w:pPr>
      <w:r w:rsidRPr="006307E4">
        <w:rPr>
          <w:rFonts w:cs="Arial"/>
          <w:szCs w:val="20"/>
          <w:highlight w:val="yellow"/>
        </w:rPr>
        <w:t>Report any arising conditions including pregnancies</w:t>
      </w:r>
      <w:r w:rsidR="00D8090C">
        <w:rPr>
          <w:rFonts w:cs="Arial"/>
          <w:szCs w:val="20"/>
          <w:highlight w:val="yellow"/>
        </w:rPr>
        <w:t xml:space="preserve">/returning back to work from injuries, etc, </w:t>
      </w:r>
      <w:r w:rsidRPr="006307E4">
        <w:rPr>
          <w:rFonts w:cs="Arial"/>
          <w:szCs w:val="20"/>
          <w:highlight w:val="yellow"/>
        </w:rPr>
        <w:t xml:space="preserve"> to Manager as soon as practicable to ensure risk are minimised. </w:t>
      </w:r>
    </w:p>
    <w:p w14:paraId="43CADBC6" w14:textId="06076DBA" w:rsidR="006307E4" w:rsidRPr="006307E4" w:rsidRDefault="006307E4" w:rsidP="009A0488">
      <w:pPr>
        <w:pStyle w:val="ListParagraph"/>
        <w:numPr>
          <w:ilvl w:val="0"/>
          <w:numId w:val="23"/>
        </w:numPr>
        <w:tabs>
          <w:tab w:val="left" w:pos="2127"/>
        </w:tabs>
        <w:rPr>
          <w:rFonts w:cs="Arial"/>
          <w:szCs w:val="20"/>
          <w:highlight w:val="yellow"/>
        </w:rPr>
      </w:pPr>
      <w:r w:rsidRPr="006307E4">
        <w:rPr>
          <w:rFonts w:cs="Arial"/>
          <w:szCs w:val="20"/>
          <w:highlight w:val="yellow"/>
        </w:rPr>
        <w:t xml:space="preserve">Medical clearances and capacity duty statements are requested </w:t>
      </w:r>
      <w:r w:rsidR="00F61CA4">
        <w:rPr>
          <w:rFonts w:cs="Arial"/>
          <w:szCs w:val="20"/>
          <w:highlight w:val="yellow"/>
        </w:rPr>
        <w:t xml:space="preserve">when changes </w:t>
      </w:r>
      <w:r w:rsidR="00842FB9">
        <w:rPr>
          <w:rFonts w:cs="Arial"/>
          <w:szCs w:val="20"/>
          <w:highlight w:val="yellow"/>
        </w:rPr>
        <w:t>occur,</w:t>
      </w:r>
      <w:r w:rsidR="00F61CA4">
        <w:rPr>
          <w:rFonts w:cs="Arial"/>
          <w:szCs w:val="20"/>
          <w:highlight w:val="yellow"/>
        </w:rPr>
        <w:t xml:space="preserve"> or certificates expires </w:t>
      </w:r>
      <w:r w:rsidRPr="006307E4">
        <w:rPr>
          <w:rFonts w:cs="Arial"/>
          <w:szCs w:val="20"/>
          <w:highlight w:val="yellow"/>
        </w:rPr>
        <w:t xml:space="preserve">to ensure the service follows and implements appropriate steps to support staff whilst working at the services. </w:t>
      </w:r>
    </w:p>
    <w:p w14:paraId="5825694F" w14:textId="77777777" w:rsidR="00331EF1" w:rsidRPr="00A554B7" w:rsidRDefault="00331EF1" w:rsidP="00A06EE4">
      <w:pPr>
        <w:tabs>
          <w:tab w:val="left" w:pos="2127"/>
        </w:tabs>
        <w:rPr>
          <w:rFonts w:cs="Arial"/>
          <w:szCs w:val="20"/>
        </w:rPr>
      </w:pPr>
    </w:p>
    <w:p w14:paraId="2E45E1C1" w14:textId="77777777" w:rsidR="00651B14" w:rsidRDefault="00280C20" w:rsidP="00A76F34">
      <w:pPr>
        <w:pStyle w:val="Heading4"/>
        <w:spacing w:before="0" w:after="0"/>
        <w:rPr>
          <w:rFonts w:asciiTheme="minorHAnsi" w:hAnsiTheme="minorHAnsi"/>
          <w:sz w:val="28"/>
        </w:rPr>
      </w:pPr>
      <w:r>
        <w:rPr>
          <w:rFonts w:asciiTheme="minorHAnsi" w:hAnsiTheme="minorHAnsi"/>
          <w:sz w:val="28"/>
        </w:rPr>
        <w:t>Responsibilities of</w:t>
      </w:r>
      <w:r w:rsidR="00366F59">
        <w:rPr>
          <w:rFonts w:asciiTheme="minorHAnsi" w:hAnsiTheme="minorHAnsi"/>
          <w:sz w:val="28"/>
        </w:rPr>
        <w:t xml:space="preserve"> the</w:t>
      </w:r>
      <w:r w:rsidR="00651B14" w:rsidRPr="00A554B7">
        <w:rPr>
          <w:rFonts w:asciiTheme="minorHAnsi" w:hAnsiTheme="minorHAnsi"/>
          <w:sz w:val="28"/>
        </w:rPr>
        <w:t xml:space="preserve"> Families</w:t>
      </w:r>
    </w:p>
    <w:p w14:paraId="49F26BB9" w14:textId="77777777" w:rsidR="00A76F34" w:rsidRDefault="00A76F34" w:rsidP="00A76F34"/>
    <w:p w14:paraId="741B8467" w14:textId="77777777" w:rsidR="00A76F34" w:rsidRDefault="00A76F34" w:rsidP="00A76F34">
      <w:r>
        <w:t>Discuss any concerns that you have with the responsible person of the service</w:t>
      </w:r>
      <w:r w:rsidR="0022012B">
        <w:t xml:space="preserve"> </w:t>
      </w:r>
      <w:r w:rsidR="00822645">
        <w:t>as soon as possible</w:t>
      </w:r>
    </w:p>
    <w:p w14:paraId="5EB34858" w14:textId="77777777" w:rsidR="007653D2" w:rsidRDefault="007653D2" w:rsidP="00A76F34"/>
    <w:p w14:paraId="1EEB4B96" w14:textId="77777777" w:rsidR="007653D2" w:rsidRDefault="007653D2" w:rsidP="007653D2">
      <w:pPr>
        <w:pStyle w:val="Heading4"/>
        <w:spacing w:before="0" w:after="0"/>
        <w:rPr>
          <w:rFonts w:asciiTheme="minorHAnsi" w:hAnsiTheme="minorHAnsi"/>
          <w:sz w:val="28"/>
        </w:rPr>
      </w:pPr>
      <w:r>
        <w:rPr>
          <w:rFonts w:asciiTheme="minorHAnsi" w:hAnsiTheme="minorHAnsi"/>
          <w:sz w:val="28"/>
        </w:rPr>
        <w:t>Responsibilities of the</w:t>
      </w:r>
      <w:r w:rsidRPr="00A554B7">
        <w:rPr>
          <w:rFonts w:asciiTheme="minorHAnsi" w:hAnsiTheme="minorHAnsi"/>
          <w:sz w:val="28"/>
        </w:rPr>
        <w:t xml:space="preserve"> </w:t>
      </w:r>
      <w:r>
        <w:rPr>
          <w:rFonts w:asciiTheme="minorHAnsi" w:hAnsiTheme="minorHAnsi"/>
          <w:sz w:val="28"/>
        </w:rPr>
        <w:t>Workplace Health and Safety Officer</w:t>
      </w:r>
    </w:p>
    <w:p w14:paraId="43BF7762" w14:textId="77777777" w:rsidR="007653D2" w:rsidRDefault="007653D2" w:rsidP="007653D2"/>
    <w:p w14:paraId="2353C5CB" w14:textId="77777777" w:rsidR="007653D2" w:rsidRDefault="00D21F0D" w:rsidP="007653D2">
      <w:pPr>
        <w:pStyle w:val="ListParagraph"/>
        <w:numPr>
          <w:ilvl w:val="0"/>
          <w:numId w:val="24"/>
        </w:numPr>
      </w:pPr>
      <w:r>
        <w:t>Ensure indoor and outdoor safety checklists are accurate and relevant to the service</w:t>
      </w:r>
    </w:p>
    <w:p w14:paraId="5FD7B265" w14:textId="77777777" w:rsidR="00D21F0D" w:rsidRDefault="00D21F0D" w:rsidP="007653D2">
      <w:pPr>
        <w:pStyle w:val="ListParagraph"/>
        <w:numPr>
          <w:ilvl w:val="0"/>
          <w:numId w:val="24"/>
        </w:numPr>
      </w:pPr>
      <w:r>
        <w:t>Check first aid kits are up to date and containing adequate quantity of resources</w:t>
      </w:r>
    </w:p>
    <w:p w14:paraId="70E3A8A0" w14:textId="77777777" w:rsidR="00D21F0D" w:rsidRDefault="003F2D4A" w:rsidP="007653D2">
      <w:pPr>
        <w:pStyle w:val="ListParagraph"/>
        <w:numPr>
          <w:ilvl w:val="0"/>
          <w:numId w:val="24"/>
        </w:numPr>
      </w:pPr>
      <w:r>
        <w:t xml:space="preserve">Ensure that all emergency kits are full of </w:t>
      </w:r>
      <w:r w:rsidR="002D4CDC">
        <w:t>necessary items and within date</w:t>
      </w:r>
    </w:p>
    <w:p w14:paraId="68C8FD74" w14:textId="77777777" w:rsidR="002D4CDC" w:rsidRDefault="00D6259E" w:rsidP="007653D2">
      <w:pPr>
        <w:pStyle w:val="ListParagraph"/>
        <w:numPr>
          <w:ilvl w:val="0"/>
          <w:numId w:val="24"/>
        </w:numPr>
      </w:pPr>
      <w:r>
        <w:t>Ensure maintenance list is updated with new hazards or broken items</w:t>
      </w:r>
    </w:p>
    <w:p w14:paraId="01B04ABF" w14:textId="77777777" w:rsidR="00D6259E" w:rsidRDefault="00C3502B" w:rsidP="007653D2">
      <w:pPr>
        <w:pStyle w:val="ListParagraph"/>
        <w:numPr>
          <w:ilvl w:val="0"/>
          <w:numId w:val="24"/>
        </w:numPr>
      </w:pPr>
      <w:r>
        <w:t>Following any WHS lifting and handling procedures</w:t>
      </w:r>
      <w:r w:rsidR="00ED19A4">
        <w:t xml:space="preserve"> as well as climbing ladders</w:t>
      </w:r>
    </w:p>
    <w:p w14:paraId="633041AC" w14:textId="77777777" w:rsidR="00C3502B" w:rsidRDefault="00ED19A4" w:rsidP="007653D2">
      <w:pPr>
        <w:pStyle w:val="ListParagraph"/>
        <w:numPr>
          <w:ilvl w:val="0"/>
          <w:numId w:val="24"/>
        </w:numPr>
      </w:pPr>
      <w:r>
        <w:t>Ensure storage rooms are packed appropriately (Large heavy resources</w:t>
      </w:r>
      <w:r w:rsidR="00DB3A6B">
        <w:t xml:space="preserve"> on lower shelves</w:t>
      </w:r>
      <w:r>
        <w:t>)</w:t>
      </w:r>
    </w:p>
    <w:p w14:paraId="4D545DD8" w14:textId="77777777" w:rsidR="00ED19A4" w:rsidRDefault="00DB3A6B" w:rsidP="007653D2">
      <w:pPr>
        <w:pStyle w:val="ListParagraph"/>
        <w:numPr>
          <w:ilvl w:val="0"/>
          <w:numId w:val="24"/>
        </w:numPr>
      </w:pPr>
      <w:r>
        <w:t>Keep up to date knowledge of WHS matters</w:t>
      </w:r>
    </w:p>
    <w:p w14:paraId="38A109B3" w14:textId="77777777" w:rsidR="00DB3A6B" w:rsidRDefault="00765175" w:rsidP="007653D2">
      <w:pPr>
        <w:pStyle w:val="ListParagraph"/>
        <w:numPr>
          <w:ilvl w:val="0"/>
          <w:numId w:val="24"/>
        </w:numPr>
      </w:pPr>
      <w:r>
        <w:t>Understand and adhere to WHS legislation and WHS Act</w:t>
      </w:r>
    </w:p>
    <w:p w14:paraId="14FDF6E4" w14:textId="77777777" w:rsidR="009A610F" w:rsidRDefault="009A610F" w:rsidP="007653D2">
      <w:pPr>
        <w:pStyle w:val="ListParagraph"/>
        <w:numPr>
          <w:ilvl w:val="0"/>
          <w:numId w:val="24"/>
        </w:numPr>
      </w:pPr>
      <w:r>
        <w:t>Ensure risk minimisation through risk assessments are conducted wherever necessary</w:t>
      </w:r>
    </w:p>
    <w:p w14:paraId="6DF53AA7" w14:textId="77777777" w:rsidR="008830C5" w:rsidRDefault="008830C5" w:rsidP="007653D2">
      <w:pPr>
        <w:pStyle w:val="ListParagraph"/>
        <w:numPr>
          <w:ilvl w:val="0"/>
          <w:numId w:val="24"/>
        </w:numPr>
      </w:pPr>
      <w:r>
        <w:t>Report any notifiable incidents</w:t>
      </w:r>
    </w:p>
    <w:p w14:paraId="73D810DA" w14:textId="77777777" w:rsidR="008830C5" w:rsidRDefault="008830C5" w:rsidP="007653D2">
      <w:pPr>
        <w:pStyle w:val="ListParagraph"/>
        <w:numPr>
          <w:ilvl w:val="0"/>
          <w:numId w:val="24"/>
        </w:numPr>
      </w:pPr>
      <w:r>
        <w:t>Ensuring the provision of training and instruction to staff about WHS related issues</w:t>
      </w:r>
    </w:p>
    <w:p w14:paraId="430B6286" w14:textId="06496E89" w:rsidR="00F07CB1" w:rsidRPr="009F2BB5" w:rsidRDefault="00F07CB1" w:rsidP="00F07CB1">
      <w:pPr>
        <w:pStyle w:val="ListParagraph"/>
        <w:numPr>
          <w:ilvl w:val="0"/>
          <w:numId w:val="24"/>
        </w:numPr>
        <w:tabs>
          <w:tab w:val="left" w:pos="2127"/>
        </w:tabs>
        <w:rPr>
          <w:rFonts w:cs="Arial"/>
          <w:szCs w:val="20"/>
          <w:highlight w:val="yellow"/>
        </w:rPr>
      </w:pPr>
      <w:r>
        <w:rPr>
          <w:rFonts w:cs="Arial"/>
          <w:szCs w:val="20"/>
        </w:rPr>
        <w:t>C</w:t>
      </w:r>
      <w:r w:rsidRPr="00A802DD">
        <w:rPr>
          <w:rFonts w:cs="Arial"/>
          <w:szCs w:val="20"/>
        </w:rPr>
        <w:t xml:space="preserve">onduct health and safety inspections </w:t>
      </w:r>
      <w:r w:rsidR="00865797">
        <w:rPr>
          <w:rFonts w:cs="Arial"/>
          <w:szCs w:val="20"/>
        </w:rPr>
        <w:t>of all rooms and play areas</w:t>
      </w:r>
      <w:r w:rsidR="0048359A">
        <w:rPr>
          <w:rFonts w:cs="Arial"/>
          <w:szCs w:val="20"/>
        </w:rPr>
        <w:t xml:space="preserve">, </w:t>
      </w:r>
      <w:r w:rsidR="0048359A" w:rsidRPr="009F2BB5">
        <w:rPr>
          <w:rFonts w:cs="Arial"/>
          <w:szCs w:val="20"/>
          <w:highlight w:val="yellow"/>
        </w:rPr>
        <w:t xml:space="preserve">provide reports to managers and offer preventative measures to staff and managers. </w:t>
      </w:r>
    </w:p>
    <w:p w14:paraId="26CF74BD" w14:textId="77777777" w:rsidR="007653D2" w:rsidRDefault="007653D2" w:rsidP="00A76F34"/>
    <w:p w14:paraId="7FBE4A20" w14:textId="77777777" w:rsidR="00A76F34" w:rsidRPr="00A76F34" w:rsidRDefault="00A76F34" w:rsidP="00A76F34"/>
    <w:p w14:paraId="422EBB2A" w14:textId="77777777" w:rsidR="00651B14" w:rsidRPr="00A554B7" w:rsidRDefault="00651B14" w:rsidP="00651B14">
      <w:pPr>
        <w:pStyle w:val="Heading4"/>
        <w:spacing w:before="0" w:after="0"/>
        <w:rPr>
          <w:rFonts w:asciiTheme="minorHAnsi" w:hAnsiTheme="minorHAnsi"/>
          <w:sz w:val="28"/>
        </w:rPr>
      </w:pPr>
      <w:r w:rsidRPr="00A554B7">
        <w:rPr>
          <w:rFonts w:asciiTheme="minorHAnsi" w:hAnsiTheme="minorHAnsi"/>
          <w:sz w:val="28"/>
        </w:rPr>
        <w:t xml:space="preserve">Definitions, Terms &amp; Abbreviations </w:t>
      </w:r>
    </w:p>
    <w:p w14:paraId="15CF18BF" w14:textId="77777777" w:rsidR="00651B14" w:rsidRPr="00A554B7" w:rsidRDefault="00651B14" w:rsidP="00651B14">
      <w:pPr>
        <w:tabs>
          <w:tab w:val="left" w:pos="2127"/>
        </w:tabs>
        <w:ind w:left="2127" w:hanging="2127"/>
        <w:rPr>
          <w:rFonts w:cs="Arial"/>
          <w:szCs w:val="20"/>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49"/>
      </w:tblGrid>
      <w:tr w:rsidR="00651B14" w:rsidRPr="00A554B7" w14:paraId="466C6BB0" w14:textId="77777777" w:rsidTr="00AC69AC">
        <w:tc>
          <w:tcPr>
            <w:tcW w:w="2268" w:type="dxa"/>
          </w:tcPr>
          <w:p w14:paraId="44F50CBC" w14:textId="77777777" w:rsidR="00651B14" w:rsidRPr="00A554B7" w:rsidRDefault="00651B14" w:rsidP="00AC69AC">
            <w:pPr>
              <w:tabs>
                <w:tab w:val="left" w:pos="2127"/>
              </w:tabs>
              <w:rPr>
                <w:rFonts w:cs="Arial"/>
                <w:b/>
                <w:color w:val="FF0000"/>
                <w:szCs w:val="20"/>
              </w:rPr>
            </w:pPr>
            <w:r w:rsidRPr="00A554B7">
              <w:rPr>
                <w:rFonts w:cs="Arial"/>
                <w:b/>
                <w:color w:val="FF0000"/>
                <w:szCs w:val="20"/>
              </w:rPr>
              <w:t>Term</w:t>
            </w:r>
          </w:p>
          <w:p w14:paraId="07F66EBA" w14:textId="77777777" w:rsidR="00651B14" w:rsidRPr="00A554B7" w:rsidRDefault="00023711" w:rsidP="00AC69AC">
            <w:pPr>
              <w:rPr>
                <w:rFonts w:cs="Arial"/>
                <w:szCs w:val="20"/>
              </w:rPr>
            </w:pPr>
            <w:r>
              <w:rPr>
                <w:rFonts w:cs="Arial"/>
                <w:szCs w:val="20"/>
              </w:rPr>
              <w:t>WH&amp;S</w:t>
            </w:r>
          </w:p>
          <w:p w14:paraId="140294AA" w14:textId="77777777" w:rsidR="00651B14" w:rsidRPr="00A554B7" w:rsidRDefault="00651B14" w:rsidP="00AC69AC">
            <w:pPr>
              <w:rPr>
                <w:rFonts w:cs="Arial"/>
                <w:szCs w:val="20"/>
              </w:rPr>
            </w:pPr>
          </w:p>
        </w:tc>
        <w:tc>
          <w:tcPr>
            <w:tcW w:w="7649" w:type="dxa"/>
          </w:tcPr>
          <w:p w14:paraId="420DEEFC" w14:textId="77777777" w:rsidR="00651B14" w:rsidRPr="00A554B7" w:rsidRDefault="00651B14" w:rsidP="00AC69AC">
            <w:pPr>
              <w:ind w:left="324"/>
              <w:rPr>
                <w:rFonts w:cs="Arial"/>
                <w:b/>
                <w:color w:val="FF0000"/>
                <w:szCs w:val="20"/>
              </w:rPr>
            </w:pPr>
            <w:r w:rsidRPr="00A554B7">
              <w:rPr>
                <w:rFonts w:cs="Arial"/>
                <w:b/>
                <w:color w:val="FF0000"/>
                <w:szCs w:val="20"/>
              </w:rPr>
              <w:t>means</w:t>
            </w:r>
          </w:p>
          <w:p w14:paraId="2B96205A" w14:textId="77777777" w:rsidR="00651B14" w:rsidRPr="00023711" w:rsidRDefault="00023711" w:rsidP="00023711">
            <w:r>
              <w:t>Workplace Health and Safety</w:t>
            </w:r>
          </w:p>
          <w:p w14:paraId="3963D844" w14:textId="77777777" w:rsidR="00651B14" w:rsidRPr="00B52FD4" w:rsidRDefault="00651B14" w:rsidP="00AC69AC"/>
        </w:tc>
      </w:tr>
      <w:tr w:rsidR="00651B14" w:rsidRPr="00A554B7" w14:paraId="2AEDD279" w14:textId="77777777" w:rsidTr="00AC69AC">
        <w:tc>
          <w:tcPr>
            <w:tcW w:w="2268" w:type="dxa"/>
          </w:tcPr>
          <w:p w14:paraId="486C279D" w14:textId="77777777" w:rsidR="00651B14" w:rsidRPr="00A554B7" w:rsidRDefault="00651B14" w:rsidP="00AC69AC">
            <w:pPr>
              <w:tabs>
                <w:tab w:val="left" w:pos="2127"/>
              </w:tabs>
              <w:rPr>
                <w:rFonts w:cs="Arial"/>
                <w:color w:val="FF0000"/>
                <w:szCs w:val="20"/>
              </w:rPr>
            </w:pPr>
          </w:p>
        </w:tc>
        <w:tc>
          <w:tcPr>
            <w:tcW w:w="7649" w:type="dxa"/>
          </w:tcPr>
          <w:p w14:paraId="7838825B" w14:textId="77777777" w:rsidR="00651B14" w:rsidRPr="00A554B7" w:rsidRDefault="00651B14" w:rsidP="00AC69AC">
            <w:pPr>
              <w:tabs>
                <w:tab w:val="left" w:pos="2127"/>
              </w:tabs>
              <w:ind w:left="596"/>
              <w:rPr>
                <w:rFonts w:cs="Arial"/>
                <w:color w:val="FF0000"/>
                <w:szCs w:val="20"/>
              </w:rPr>
            </w:pPr>
          </w:p>
        </w:tc>
      </w:tr>
    </w:tbl>
    <w:p w14:paraId="00B037B7" w14:textId="77777777" w:rsidR="005B6E7F" w:rsidRPr="005B6E7F" w:rsidRDefault="005B6E7F" w:rsidP="005B6E7F"/>
    <w:p w14:paraId="03560D19" w14:textId="77777777" w:rsidR="00651B14" w:rsidRPr="00A554B7" w:rsidRDefault="00651B14" w:rsidP="00651B14">
      <w:pPr>
        <w:pStyle w:val="Heading4"/>
        <w:spacing w:before="0" w:after="0"/>
        <w:ind w:left="0" w:firstLine="0"/>
        <w:rPr>
          <w:rFonts w:asciiTheme="minorHAnsi" w:hAnsiTheme="minorHAnsi"/>
          <w:sz w:val="28"/>
        </w:rPr>
      </w:pPr>
      <w:r w:rsidRPr="00A554B7">
        <w:rPr>
          <w:rFonts w:asciiTheme="minorHAnsi" w:hAnsiTheme="minorHAnsi"/>
          <w:sz w:val="28"/>
        </w:rPr>
        <w:t>Related Statutory Obligations &amp; Considerations</w:t>
      </w:r>
    </w:p>
    <w:p w14:paraId="1741329B" w14:textId="77777777" w:rsidR="00651B14" w:rsidRDefault="00651B14" w:rsidP="00651B14">
      <w:pPr>
        <w:rPr>
          <w:color w:val="000000"/>
          <w:sz w:val="24"/>
        </w:rPr>
      </w:pPr>
      <w:r w:rsidRPr="00A554B7">
        <w:rPr>
          <w:color w:val="000000"/>
          <w:sz w:val="24"/>
        </w:rPr>
        <w:br/>
      </w:r>
      <w:r w:rsidRPr="00A554B7">
        <w:rPr>
          <w:b/>
          <w:color w:val="000000"/>
          <w:sz w:val="24"/>
        </w:rPr>
        <w:t>Australian Children’s Education and Care Quality Authority (ACECQA)</w:t>
      </w:r>
      <w:r w:rsidRPr="00A554B7">
        <w:rPr>
          <w:color w:val="000000"/>
          <w:sz w:val="24"/>
        </w:rPr>
        <w:t xml:space="preserve"> </w:t>
      </w:r>
      <w:r w:rsidR="008D54F6" w:rsidRPr="008C13C6">
        <w:rPr>
          <w:color w:val="000000"/>
          <w:sz w:val="24"/>
        </w:rPr>
        <w:t>http://www.acecqa.gov.au/</w:t>
      </w:r>
    </w:p>
    <w:p w14:paraId="3B3F1DF6" w14:textId="77777777" w:rsidR="00272F04" w:rsidRPr="00272F04" w:rsidRDefault="00651B14" w:rsidP="00651B14">
      <w:pPr>
        <w:rPr>
          <w:color w:val="000000"/>
          <w:sz w:val="24"/>
        </w:rPr>
      </w:pPr>
      <w:r w:rsidRPr="00A554B7">
        <w:rPr>
          <w:b/>
          <w:color w:val="000000"/>
          <w:sz w:val="24"/>
        </w:rPr>
        <w:t>Department of Education</w:t>
      </w:r>
      <w:r w:rsidRPr="00A554B7">
        <w:rPr>
          <w:color w:val="000000"/>
          <w:sz w:val="24"/>
        </w:rPr>
        <w:t xml:space="preserve"> - http://www.dec.nsw.gov.au/what-we-offer/regulation-and-accreditation/early-childhood-education-care </w:t>
      </w:r>
    </w:p>
    <w:p w14:paraId="7F6D4308" w14:textId="77777777" w:rsidR="00726309" w:rsidRDefault="00651B14" w:rsidP="00651B14">
      <w:pPr>
        <w:rPr>
          <w:b/>
          <w:color w:val="000000"/>
          <w:sz w:val="24"/>
        </w:rPr>
      </w:pPr>
      <w:r w:rsidRPr="00A554B7">
        <w:rPr>
          <w:b/>
          <w:color w:val="000000"/>
          <w:sz w:val="24"/>
        </w:rPr>
        <w:t>Early Years Learning Framework (EYLF)</w:t>
      </w:r>
      <w:r w:rsidRPr="00A554B7">
        <w:rPr>
          <w:color w:val="000000"/>
          <w:sz w:val="24"/>
        </w:rPr>
        <w:t xml:space="preserve"> - http://files.acecqa.gov.au/files/National-Quality-Framework-Resources-Kit/belonging_being_and_becoming_the_early_years_learning_framework_for_australia.pdf </w:t>
      </w:r>
      <w:r w:rsidRPr="00A554B7">
        <w:rPr>
          <w:b/>
          <w:color w:val="000000"/>
          <w:sz w:val="24"/>
        </w:rPr>
        <w:t xml:space="preserve">Education and Care Services National Regulations (Children (Education and Care Services) </w:t>
      </w:r>
    </w:p>
    <w:p w14:paraId="1DB18611" w14:textId="77777777" w:rsidR="00651B14" w:rsidRDefault="00651B14" w:rsidP="00651B14">
      <w:pPr>
        <w:rPr>
          <w:color w:val="000000"/>
          <w:sz w:val="24"/>
        </w:rPr>
      </w:pPr>
      <w:r w:rsidRPr="00A554B7">
        <w:rPr>
          <w:b/>
          <w:color w:val="000000"/>
          <w:sz w:val="24"/>
        </w:rPr>
        <w:t>National Law (NSW)</w:t>
      </w:r>
      <w:r w:rsidRPr="00A554B7">
        <w:rPr>
          <w:color w:val="000000"/>
          <w:sz w:val="24"/>
        </w:rPr>
        <w:t xml:space="preserve"> </w:t>
      </w:r>
      <w:r w:rsidR="00272F04" w:rsidRPr="00272F04">
        <w:rPr>
          <w:color w:val="000000"/>
          <w:sz w:val="24"/>
        </w:rPr>
        <w:t>http://www.legislation.nsw.gov.au/#/view/regulation/2011/653</w:t>
      </w:r>
    </w:p>
    <w:p w14:paraId="3E70ECE7" w14:textId="77777777" w:rsidR="00726309" w:rsidRDefault="00651B14" w:rsidP="00651B14">
      <w:pPr>
        <w:rPr>
          <w:color w:val="000000"/>
          <w:sz w:val="24"/>
        </w:rPr>
      </w:pPr>
      <w:r w:rsidRPr="00A554B7">
        <w:rPr>
          <w:b/>
          <w:color w:val="000000"/>
          <w:sz w:val="24"/>
        </w:rPr>
        <w:t>National Quality Framework (NQF)</w:t>
      </w:r>
      <w:r w:rsidRPr="00A554B7">
        <w:rPr>
          <w:color w:val="000000"/>
          <w:sz w:val="24"/>
        </w:rPr>
        <w:t xml:space="preserve"> - </w:t>
      </w:r>
      <w:r w:rsidR="00A802DD" w:rsidRPr="00D4028B">
        <w:rPr>
          <w:sz w:val="24"/>
        </w:rPr>
        <w:t>http://acecqa.gov.au/national-quality-framework/</w:t>
      </w:r>
    </w:p>
    <w:p w14:paraId="0D3D32A3" w14:textId="77777777" w:rsidR="00050888" w:rsidRDefault="00A802DD" w:rsidP="00651B14">
      <w:pPr>
        <w:rPr>
          <w:b/>
          <w:color w:val="000000"/>
          <w:sz w:val="24"/>
        </w:rPr>
      </w:pPr>
      <w:r w:rsidRPr="00A802DD">
        <w:rPr>
          <w:b/>
          <w:color w:val="000000"/>
          <w:sz w:val="24"/>
        </w:rPr>
        <w:t>Work Health and Safety Act 2011</w:t>
      </w:r>
      <w:r w:rsidR="000348F9">
        <w:rPr>
          <w:b/>
          <w:color w:val="000000"/>
          <w:sz w:val="24"/>
        </w:rPr>
        <w:t xml:space="preserve"> - </w:t>
      </w:r>
      <w:r w:rsidR="000348F9" w:rsidRPr="000348F9">
        <w:rPr>
          <w:color w:val="000000"/>
          <w:sz w:val="24"/>
        </w:rPr>
        <w:t>https://www.legislation.gov.au/Details/C2017C00305</w:t>
      </w:r>
    </w:p>
    <w:p w14:paraId="7FCC4D16" w14:textId="77777777" w:rsidR="00A802DD" w:rsidRPr="00A802DD" w:rsidRDefault="00050888" w:rsidP="00651B14">
      <w:pPr>
        <w:rPr>
          <w:b/>
          <w:color w:val="000000"/>
          <w:sz w:val="24"/>
        </w:rPr>
      </w:pPr>
      <w:r>
        <w:rPr>
          <w:b/>
          <w:color w:val="000000"/>
          <w:sz w:val="24"/>
        </w:rPr>
        <w:t>Work Health and Safety Regulation 2017</w:t>
      </w:r>
      <w:r w:rsidR="000348F9">
        <w:rPr>
          <w:b/>
          <w:color w:val="000000"/>
          <w:sz w:val="24"/>
        </w:rPr>
        <w:t xml:space="preserve"> - </w:t>
      </w:r>
      <w:r w:rsidR="000348F9" w:rsidRPr="000348F9">
        <w:rPr>
          <w:color w:val="000000"/>
          <w:sz w:val="24"/>
        </w:rPr>
        <w:t>https://www.legislation.nsw.gov.au/#/view/regulation/2017/404</w:t>
      </w:r>
      <w:r w:rsidR="00207198">
        <w:rPr>
          <w:b/>
          <w:color w:val="000000"/>
          <w:sz w:val="24"/>
        </w:rPr>
        <w:br/>
      </w:r>
      <w:r w:rsidR="00207198" w:rsidRPr="00207198">
        <w:rPr>
          <w:b/>
          <w:color w:val="000000"/>
          <w:sz w:val="24"/>
        </w:rPr>
        <w:t>SafeWork NSW -</w:t>
      </w:r>
      <w:r w:rsidR="00207198">
        <w:rPr>
          <w:color w:val="000000"/>
          <w:sz w:val="24"/>
        </w:rPr>
        <w:t xml:space="preserve"> </w:t>
      </w:r>
      <w:r w:rsidR="00207198" w:rsidRPr="00207198">
        <w:rPr>
          <w:color w:val="000000"/>
          <w:sz w:val="24"/>
        </w:rPr>
        <w:t>http://www.safework.nsw.gov.au/</w:t>
      </w:r>
    </w:p>
    <w:p w14:paraId="5BB635D5" w14:textId="77777777" w:rsidR="00A802DD" w:rsidRPr="00A554B7" w:rsidRDefault="00A802DD" w:rsidP="00651B14">
      <w:pPr>
        <w:rPr>
          <w:color w:val="000000"/>
          <w:sz w:val="24"/>
        </w:rPr>
      </w:pPr>
    </w:p>
    <w:p w14:paraId="783C1B7F" w14:textId="77777777" w:rsidR="00651B14" w:rsidRPr="00A554B7" w:rsidRDefault="00651B14" w:rsidP="00651B14">
      <w:pPr>
        <w:pStyle w:val="Heading4"/>
        <w:spacing w:before="0" w:after="0"/>
        <w:rPr>
          <w:rFonts w:asciiTheme="minorHAnsi" w:hAnsiTheme="minorHAnsi"/>
          <w:sz w:val="28"/>
        </w:rPr>
      </w:pPr>
      <w:r w:rsidRPr="00A554B7">
        <w:rPr>
          <w:rFonts w:asciiTheme="minorHAnsi" w:hAnsiTheme="minorHAnsi"/>
          <w:sz w:val="28"/>
        </w:rPr>
        <w:t>Related Telephone Numbers</w:t>
      </w:r>
    </w:p>
    <w:p w14:paraId="34F7BF4A" w14:textId="77777777" w:rsidR="00651B14" w:rsidRPr="00A554B7" w:rsidRDefault="00651B14" w:rsidP="00651B14">
      <w:pPr>
        <w:rPr>
          <w:color w:val="000000"/>
          <w:sz w:val="24"/>
        </w:rPr>
      </w:pPr>
    </w:p>
    <w:p w14:paraId="1F723FF1" w14:textId="77777777" w:rsidR="005705DD" w:rsidRPr="005705DD" w:rsidRDefault="00651B14" w:rsidP="005705DD">
      <w:pPr>
        <w:pStyle w:val="ListParagraph"/>
        <w:numPr>
          <w:ilvl w:val="0"/>
          <w:numId w:val="21"/>
        </w:numPr>
        <w:rPr>
          <w:color w:val="000000"/>
          <w:sz w:val="24"/>
        </w:rPr>
      </w:pPr>
      <w:r w:rsidRPr="005705DD">
        <w:rPr>
          <w:color w:val="000000"/>
          <w:sz w:val="24"/>
        </w:rPr>
        <w:t>Early C</w:t>
      </w:r>
      <w:r w:rsidR="00E3521D" w:rsidRPr="005705DD">
        <w:rPr>
          <w:color w:val="000000"/>
          <w:sz w:val="24"/>
        </w:rPr>
        <w:t xml:space="preserve">hildhood Directorate – 1800 619 </w:t>
      </w:r>
      <w:r w:rsidRPr="005705DD">
        <w:rPr>
          <w:color w:val="000000"/>
          <w:sz w:val="24"/>
        </w:rPr>
        <w:t>113</w:t>
      </w:r>
    </w:p>
    <w:p w14:paraId="7D0BD404" w14:textId="77777777" w:rsidR="00651B14" w:rsidRPr="005705DD" w:rsidRDefault="00165432" w:rsidP="005705DD">
      <w:pPr>
        <w:pStyle w:val="ListParagraph"/>
        <w:numPr>
          <w:ilvl w:val="0"/>
          <w:numId w:val="21"/>
        </w:numPr>
        <w:rPr>
          <w:color w:val="000000"/>
          <w:sz w:val="24"/>
        </w:rPr>
      </w:pPr>
      <w:r w:rsidRPr="005705DD">
        <w:rPr>
          <w:color w:val="000000"/>
          <w:sz w:val="24"/>
        </w:rPr>
        <w:t>SafeWork NSW –</w:t>
      </w:r>
      <w:r w:rsidRPr="005705DD">
        <w:rPr>
          <w:b/>
          <w:color w:val="000000"/>
          <w:sz w:val="24"/>
        </w:rPr>
        <w:t xml:space="preserve"> </w:t>
      </w:r>
      <w:r w:rsidRPr="005705DD">
        <w:rPr>
          <w:color w:val="000000"/>
          <w:sz w:val="24"/>
        </w:rPr>
        <w:t>13 10 50</w:t>
      </w:r>
    </w:p>
    <w:p w14:paraId="49D1AAFE" w14:textId="77777777" w:rsidR="00AE5EE3" w:rsidRDefault="00AE5EE3" w:rsidP="005705DD">
      <w:pPr>
        <w:rPr>
          <w:color w:val="000000"/>
          <w:sz w:val="24"/>
        </w:rPr>
      </w:pPr>
    </w:p>
    <w:p w14:paraId="0B99B0C3" w14:textId="77777777" w:rsidR="00D84ED4" w:rsidRDefault="00D84ED4" w:rsidP="005705DD">
      <w:pPr>
        <w:rPr>
          <w:color w:val="000000"/>
          <w:sz w:val="24"/>
        </w:rPr>
      </w:pPr>
    </w:p>
    <w:p w14:paraId="221EDE31" w14:textId="77777777" w:rsidR="00D84ED4" w:rsidRDefault="00D84ED4" w:rsidP="005705DD">
      <w:pPr>
        <w:rPr>
          <w:color w:val="000000"/>
          <w:sz w:val="24"/>
        </w:rPr>
      </w:pPr>
    </w:p>
    <w:p w14:paraId="3820DC9E" w14:textId="77777777" w:rsidR="00D84ED4" w:rsidRPr="005705DD" w:rsidRDefault="00D84ED4" w:rsidP="005705DD">
      <w:pPr>
        <w:rPr>
          <w:color w:val="000000"/>
          <w:sz w:val="24"/>
        </w:rPr>
      </w:pPr>
    </w:p>
    <w:p w14:paraId="5FBC7DBA" w14:textId="77777777" w:rsidR="00651B14" w:rsidRPr="00A554B7" w:rsidRDefault="00651B14" w:rsidP="003B1E3C">
      <w:pPr>
        <w:pStyle w:val="Heading4"/>
        <w:spacing w:before="0" w:after="0"/>
        <w:ind w:left="0" w:firstLine="0"/>
        <w:rPr>
          <w:rFonts w:asciiTheme="minorHAnsi" w:hAnsiTheme="minorHAnsi"/>
          <w:sz w:val="28"/>
        </w:rPr>
      </w:pPr>
      <w:r w:rsidRPr="00A554B7">
        <w:rPr>
          <w:rFonts w:asciiTheme="minorHAnsi" w:hAnsiTheme="minorHAnsi"/>
          <w:sz w:val="28"/>
        </w:rPr>
        <w:t>Amendment History</w:t>
      </w:r>
    </w:p>
    <w:p w14:paraId="5D302ABA" w14:textId="77777777" w:rsidR="00651B14" w:rsidRPr="00A554B7" w:rsidRDefault="00651B14" w:rsidP="00651B14">
      <w:pPr>
        <w:tabs>
          <w:tab w:val="left" w:pos="2127"/>
        </w:tabs>
        <w:ind w:left="2127" w:hanging="2127"/>
        <w:rPr>
          <w:rFonts w:cs="Arial"/>
          <w:szCs w:val="20"/>
        </w:rPr>
      </w:pPr>
    </w:p>
    <w:tbl>
      <w:tblPr>
        <w:tblStyle w:val="TableGrid"/>
        <w:tblW w:w="96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3"/>
        <w:gridCol w:w="3577"/>
        <w:gridCol w:w="4639"/>
      </w:tblGrid>
      <w:tr w:rsidR="00651B14" w:rsidRPr="00A554B7" w14:paraId="4BD60761" w14:textId="77777777" w:rsidTr="00AC69AC">
        <w:tc>
          <w:tcPr>
            <w:tcW w:w="1423" w:type="dxa"/>
            <w:shd w:val="clear" w:color="auto" w:fill="000000" w:themeFill="text1"/>
          </w:tcPr>
          <w:p w14:paraId="1BE3F977" w14:textId="77777777" w:rsidR="00651B14" w:rsidRPr="00A554B7" w:rsidRDefault="00651B14" w:rsidP="00AC69AC">
            <w:pPr>
              <w:tabs>
                <w:tab w:val="left" w:pos="2127"/>
              </w:tabs>
              <w:rPr>
                <w:rFonts w:cs="Arial"/>
                <w:b/>
                <w:color w:val="FFFFFF" w:themeColor="background1"/>
                <w:szCs w:val="20"/>
              </w:rPr>
            </w:pPr>
            <w:r w:rsidRPr="00A554B7">
              <w:rPr>
                <w:rFonts w:cs="Arial"/>
                <w:b/>
                <w:color w:val="FFFFFF" w:themeColor="background1"/>
                <w:szCs w:val="20"/>
              </w:rPr>
              <w:t>Version</w:t>
            </w:r>
          </w:p>
        </w:tc>
        <w:tc>
          <w:tcPr>
            <w:tcW w:w="3577" w:type="dxa"/>
            <w:shd w:val="clear" w:color="auto" w:fill="000000" w:themeFill="text1"/>
          </w:tcPr>
          <w:p w14:paraId="13E6002F" w14:textId="77777777" w:rsidR="00651B14" w:rsidRPr="00A554B7" w:rsidRDefault="00651B14" w:rsidP="00AC69AC">
            <w:pPr>
              <w:tabs>
                <w:tab w:val="left" w:pos="2127"/>
              </w:tabs>
              <w:rPr>
                <w:rFonts w:cs="Arial"/>
                <w:b/>
                <w:color w:val="FFFFFF" w:themeColor="background1"/>
                <w:szCs w:val="20"/>
              </w:rPr>
            </w:pPr>
            <w:r w:rsidRPr="00A554B7">
              <w:rPr>
                <w:rFonts w:cs="Arial"/>
                <w:b/>
                <w:color w:val="FFFFFF" w:themeColor="background1"/>
                <w:szCs w:val="20"/>
              </w:rPr>
              <w:t>Amendment</w:t>
            </w:r>
          </w:p>
        </w:tc>
        <w:tc>
          <w:tcPr>
            <w:tcW w:w="4639" w:type="dxa"/>
            <w:shd w:val="clear" w:color="auto" w:fill="000000" w:themeFill="text1"/>
          </w:tcPr>
          <w:p w14:paraId="79A1B628" w14:textId="77777777" w:rsidR="00651B14" w:rsidRPr="00A554B7" w:rsidRDefault="00651B14" w:rsidP="00AC69AC">
            <w:pPr>
              <w:tabs>
                <w:tab w:val="left" w:pos="2127"/>
              </w:tabs>
              <w:rPr>
                <w:rFonts w:cs="Arial"/>
                <w:b/>
                <w:color w:val="FFFFFF" w:themeColor="background1"/>
                <w:szCs w:val="20"/>
              </w:rPr>
            </w:pPr>
            <w:r w:rsidRPr="00A554B7">
              <w:rPr>
                <w:rFonts w:cs="Arial"/>
                <w:b/>
                <w:color w:val="FFFFFF" w:themeColor="background1"/>
                <w:szCs w:val="20"/>
              </w:rPr>
              <w:t>Short Description</w:t>
            </w:r>
          </w:p>
        </w:tc>
      </w:tr>
      <w:tr w:rsidR="00651B14" w:rsidRPr="00A554B7" w14:paraId="6AC0042A" w14:textId="77777777" w:rsidTr="00AC69AC">
        <w:tc>
          <w:tcPr>
            <w:tcW w:w="1423" w:type="dxa"/>
          </w:tcPr>
          <w:p w14:paraId="6CE5EEF9" w14:textId="1B1BCE54" w:rsidR="00651B14" w:rsidRPr="009F2BB5" w:rsidRDefault="0048359A" w:rsidP="00AC69AC">
            <w:pPr>
              <w:tabs>
                <w:tab w:val="left" w:pos="2127"/>
              </w:tabs>
              <w:rPr>
                <w:rFonts w:cs="Arial"/>
                <w:szCs w:val="20"/>
              </w:rPr>
            </w:pPr>
            <w:r w:rsidRPr="009F2BB5">
              <w:rPr>
                <w:rFonts w:cs="Arial"/>
                <w:szCs w:val="20"/>
              </w:rPr>
              <w:t>1</w:t>
            </w:r>
          </w:p>
        </w:tc>
        <w:tc>
          <w:tcPr>
            <w:tcW w:w="3577" w:type="dxa"/>
          </w:tcPr>
          <w:p w14:paraId="08BAD94B" w14:textId="12AD52B6" w:rsidR="00651B14" w:rsidRPr="009F2BB5" w:rsidRDefault="0048359A" w:rsidP="00AC69AC">
            <w:pPr>
              <w:tabs>
                <w:tab w:val="left" w:pos="2127"/>
              </w:tabs>
              <w:rPr>
                <w:rFonts w:cs="Arial"/>
                <w:szCs w:val="20"/>
              </w:rPr>
            </w:pPr>
            <w:r w:rsidRPr="009F2BB5">
              <w:rPr>
                <w:rFonts w:cs="Arial"/>
                <w:szCs w:val="20"/>
              </w:rPr>
              <w:t>WHS policy was amended using ACA polices 2018</w:t>
            </w:r>
          </w:p>
          <w:p w14:paraId="1E4ABBF4" w14:textId="34193D15" w:rsidR="006307E4" w:rsidRPr="009F2BB5" w:rsidRDefault="006307E4" w:rsidP="00AC69AC">
            <w:pPr>
              <w:tabs>
                <w:tab w:val="left" w:pos="2127"/>
              </w:tabs>
              <w:rPr>
                <w:rFonts w:cs="Arial"/>
                <w:szCs w:val="20"/>
              </w:rPr>
            </w:pPr>
          </w:p>
          <w:p w14:paraId="4C0DC563" w14:textId="1FE3A9A4" w:rsidR="006307E4" w:rsidRPr="009F2BB5" w:rsidRDefault="009F2BB5" w:rsidP="009F2BB5">
            <w:pPr>
              <w:tabs>
                <w:tab w:val="left" w:pos="2127"/>
              </w:tabs>
              <w:rPr>
                <w:rFonts w:cs="Arial"/>
                <w:szCs w:val="20"/>
              </w:rPr>
            </w:pPr>
            <w:r w:rsidRPr="009F2BB5">
              <w:rPr>
                <w:rFonts w:cs="Arial"/>
                <w:szCs w:val="20"/>
              </w:rPr>
              <w:t xml:space="preserve">2022 WHS </w:t>
            </w:r>
            <w:r w:rsidR="00A425C2" w:rsidRPr="009F2BB5">
              <w:rPr>
                <w:rFonts w:cs="Arial"/>
                <w:szCs w:val="20"/>
              </w:rPr>
              <w:t>policy</w:t>
            </w:r>
            <w:r w:rsidRPr="009F2BB5">
              <w:rPr>
                <w:rFonts w:cs="Arial"/>
                <w:szCs w:val="20"/>
              </w:rPr>
              <w:t xml:space="preserve"> </w:t>
            </w:r>
          </w:p>
        </w:tc>
        <w:tc>
          <w:tcPr>
            <w:tcW w:w="4639" w:type="dxa"/>
          </w:tcPr>
          <w:p w14:paraId="59FB0CDC" w14:textId="77777777" w:rsidR="00651B14" w:rsidRPr="009F2BB5" w:rsidRDefault="0048359A" w:rsidP="00AC69AC">
            <w:pPr>
              <w:tabs>
                <w:tab w:val="left" w:pos="2127"/>
              </w:tabs>
              <w:rPr>
                <w:rFonts w:cs="Arial"/>
                <w:szCs w:val="20"/>
              </w:rPr>
            </w:pPr>
            <w:r w:rsidRPr="009F2BB5">
              <w:rPr>
                <w:rFonts w:cs="Arial"/>
                <w:szCs w:val="20"/>
              </w:rPr>
              <w:t>Link to the new OHS Act,</w:t>
            </w:r>
          </w:p>
          <w:p w14:paraId="3C4B86CD" w14:textId="77777777" w:rsidR="0048359A" w:rsidRPr="009F2BB5" w:rsidRDefault="0048359A" w:rsidP="00AC69AC">
            <w:pPr>
              <w:tabs>
                <w:tab w:val="left" w:pos="2127"/>
              </w:tabs>
              <w:rPr>
                <w:rFonts w:cs="Arial"/>
                <w:szCs w:val="20"/>
              </w:rPr>
            </w:pPr>
          </w:p>
          <w:p w14:paraId="3C4FABC2" w14:textId="77777777" w:rsidR="0048359A" w:rsidRPr="009F2BB5" w:rsidRDefault="0048359A" w:rsidP="00AC69AC">
            <w:pPr>
              <w:tabs>
                <w:tab w:val="left" w:pos="2127"/>
              </w:tabs>
              <w:rPr>
                <w:rFonts w:cs="Arial"/>
                <w:szCs w:val="20"/>
              </w:rPr>
            </w:pPr>
          </w:p>
          <w:p w14:paraId="6D4C5E67" w14:textId="77777777" w:rsidR="006307E4" w:rsidRPr="009F2BB5" w:rsidRDefault="009F2BB5" w:rsidP="009F2BB5">
            <w:pPr>
              <w:tabs>
                <w:tab w:val="left" w:pos="2127"/>
              </w:tabs>
              <w:rPr>
                <w:rFonts w:cs="Arial"/>
                <w:szCs w:val="20"/>
              </w:rPr>
            </w:pPr>
            <w:r w:rsidRPr="009F2BB5">
              <w:rPr>
                <w:rFonts w:cs="Arial"/>
                <w:szCs w:val="20"/>
              </w:rPr>
              <w:t xml:space="preserve">Staff food allergies/pregnancies </w:t>
            </w:r>
          </w:p>
          <w:p w14:paraId="475A356A" w14:textId="2AEA3C03" w:rsidR="009F2BB5" w:rsidRPr="009F2BB5" w:rsidRDefault="009F2BB5" w:rsidP="009F2BB5">
            <w:pPr>
              <w:tabs>
                <w:tab w:val="left" w:pos="2127"/>
              </w:tabs>
              <w:rPr>
                <w:rFonts w:cs="Arial"/>
                <w:szCs w:val="20"/>
              </w:rPr>
            </w:pPr>
            <w:r w:rsidRPr="009F2BB5">
              <w:rPr>
                <w:rFonts w:cs="Arial"/>
                <w:szCs w:val="20"/>
              </w:rPr>
              <w:t>NS responsibilities</w:t>
            </w:r>
          </w:p>
        </w:tc>
      </w:tr>
    </w:tbl>
    <w:p w14:paraId="636CA53C" w14:textId="77777777" w:rsidR="00822645" w:rsidRDefault="00822645" w:rsidP="00822645">
      <w:pPr>
        <w:rPr>
          <w:rFonts w:cs="Arial"/>
          <w:szCs w:val="20"/>
        </w:rPr>
      </w:pPr>
    </w:p>
    <w:p w14:paraId="5A0BD0CD" w14:textId="77777777" w:rsidR="00651B14" w:rsidRPr="00A554B7" w:rsidRDefault="00822645" w:rsidP="00651B14">
      <w:pPr>
        <w:rPr>
          <w:rFonts w:cs="Arial"/>
          <w:szCs w:val="20"/>
        </w:rPr>
      </w:pPr>
      <w:r>
        <w:rPr>
          <w:rFonts w:cs="Arial"/>
          <w:szCs w:val="20"/>
        </w:rPr>
        <w:t xml:space="preserve">This policy will be updated to ensure compliance with all relevant legal requirements every year. Appropriate consultation of all stakeholders (including staff and families) will be conducted on a timely basis. In accordance with Regulation 172 of the </w:t>
      </w:r>
      <w:r>
        <w:rPr>
          <w:rFonts w:cs="Arial"/>
          <w:i/>
          <w:szCs w:val="20"/>
        </w:rPr>
        <w:t>Education and Care Services National Regulation</w:t>
      </w:r>
      <w:r>
        <w:rPr>
          <w:rFonts w:cs="Arial"/>
          <w:szCs w:val="20"/>
        </w:rPr>
        <w:t>, families of children enrolled will be notified at least 14 days and their input considered prior to any amendment of policies and procedures that have any impact on their children or family.</w:t>
      </w:r>
    </w:p>
    <w:tbl>
      <w:tblPr>
        <w:tblStyle w:val="TableGrid"/>
        <w:tblpPr w:leftFromText="180" w:rightFromText="180" w:vertAnchor="text" w:horzAnchor="margin" w:tblpY="295"/>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507"/>
      </w:tblGrid>
      <w:tr w:rsidR="00AE5EE3" w:rsidRPr="00A554B7" w14:paraId="36FEA4E3" w14:textId="77777777" w:rsidTr="00AE5EE3">
        <w:trPr>
          <w:trHeight w:val="454"/>
        </w:trPr>
        <w:tc>
          <w:tcPr>
            <w:tcW w:w="2132" w:type="dxa"/>
          </w:tcPr>
          <w:p w14:paraId="125638CB" w14:textId="77777777" w:rsidR="00AE5EE3" w:rsidRPr="009440A5" w:rsidRDefault="00AE5EE3" w:rsidP="00AE5EE3">
            <w:pPr>
              <w:tabs>
                <w:tab w:val="left" w:pos="2127"/>
              </w:tabs>
              <w:rPr>
                <w:rFonts w:cs="Arial"/>
                <w:szCs w:val="20"/>
              </w:rPr>
            </w:pPr>
            <w:r w:rsidRPr="009440A5">
              <w:rPr>
                <w:rFonts w:cs="Arial"/>
                <w:szCs w:val="20"/>
              </w:rPr>
              <w:t>Date:</w:t>
            </w:r>
          </w:p>
        </w:tc>
        <w:tc>
          <w:tcPr>
            <w:tcW w:w="7507" w:type="dxa"/>
          </w:tcPr>
          <w:p w14:paraId="10CD81F1" w14:textId="26A69633" w:rsidR="00AE5EE3" w:rsidRPr="009440A5" w:rsidRDefault="009F2BB5" w:rsidP="00AE5EE3">
            <w:pPr>
              <w:tabs>
                <w:tab w:val="left" w:pos="2127"/>
              </w:tabs>
              <w:rPr>
                <w:rFonts w:cs="Arial"/>
                <w:szCs w:val="20"/>
              </w:rPr>
            </w:pPr>
            <w:r w:rsidRPr="009440A5">
              <w:rPr>
                <w:rFonts w:cs="Arial"/>
                <w:szCs w:val="20"/>
              </w:rPr>
              <w:t>2022 June</w:t>
            </w:r>
          </w:p>
        </w:tc>
      </w:tr>
      <w:tr w:rsidR="00AE5EE3" w:rsidRPr="00A554B7" w14:paraId="1282E101" w14:textId="77777777" w:rsidTr="00AE5EE3">
        <w:trPr>
          <w:trHeight w:val="454"/>
        </w:trPr>
        <w:tc>
          <w:tcPr>
            <w:tcW w:w="2132" w:type="dxa"/>
          </w:tcPr>
          <w:p w14:paraId="620863FE" w14:textId="77777777" w:rsidR="00AE5EE3" w:rsidRPr="009440A5" w:rsidRDefault="00AE5EE3" w:rsidP="00AE5EE3">
            <w:pPr>
              <w:tabs>
                <w:tab w:val="left" w:pos="2127"/>
              </w:tabs>
              <w:rPr>
                <w:rFonts w:cs="Arial"/>
                <w:szCs w:val="20"/>
              </w:rPr>
            </w:pPr>
            <w:r w:rsidRPr="009440A5">
              <w:rPr>
                <w:rFonts w:cs="Arial"/>
                <w:szCs w:val="20"/>
              </w:rPr>
              <w:t>Last Amended By:</w:t>
            </w:r>
          </w:p>
        </w:tc>
        <w:tc>
          <w:tcPr>
            <w:tcW w:w="7507" w:type="dxa"/>
          </w:tcPr>
          <w:p w14:paraId="76F0E4B5" w14:textId="2591FDDF" w:rsidR="00AE5EE3" w:rsidRPr="009440A5" w:rsidRDefault="009F2BB5" w:rsidP="00AE5EE3">
            <w:pPr>
              <w:tabs>
                <w:tab w:val="left" w:pos="2127"/>
              </w:tabs>
              <w:rPr>
                <w:rFonts w:cs="Arial"/>
                <w:szCs w:val="20"/>
              </w:rPr>
            </w:pPr>
            <w:r w:rsidRPr="009440A5">
              <w:rPr>
                <w:rFonts w:cs="Arial"/>
                <w:szCs w:val="20"/>
              </w:rPr>
              <w:t>Julia Koti, Kelly Hirst, Olivia Savanah</w:t>
            </w:r>
          </w:p>
        </w:tc>
      </w:tr>
      <w:tr w:rsidR="00AE5EE3" w:rsidRPr="00A554B7" w14:paraId="2A63F7DE" w14:textId="77777777" w:rsidTr="00AE5EE3">
        <w:trPr>
          <w:trHeight w:val="454"/>
        </w:trPr>
        <w:tc>
          <w:tcPr>
            <w:tcW w:w="2132" w:type="dxa"/>
          </w:tcPr>
          <w:p w14:paraId="41FE908C" w14:textId="77777777" w:rsidR="00AE5EE3" w:rsidRPr="009440A5" w:rsidRDefault="00AE5EE3" w:rsidP="00AE5EE3">
            <w:pPr>
              <w:tabs>
                <w:tab w:val="left" w:pos="2127"/>
              </w:tabs>
              <w:rPr>
                <w:rFonts w:cs="Arial"/>
                <w:szCs w:val="20"/>
              </w:rPr>
            </w:pPr>
            <w:r w:rsidRPr="009440A5">
              <w:rPr>
                <w:rFonts w:cs="Arial"/>
                <w:szCs w:val="20"/>
              </w:rPr>
              <w:t>Next Review:</w:t>
            </w:r>
          </w:p>
        </w:tc>
        <w:tc>
          <w:tcPr>
            <w:tcW w:w="7507" w:type="dxa"/>
          </w:tcPr>
          <w:p w14:paraId="5DFC12A4" w14:textId="2175EE5A" w:rsidR="00AE5EE3" w:rsidRPr="009440A5" w:rsidRDefault="009F2BB5" w:rsidP="00AE5EE3">
            <w:pPr>
              <w:tabs>
                <w:tab w:val="left" w:pos="2127"/>
              </w:tabs>
              <w:rPr>
                <w:rFonts w:cs="Arial"/>
                <w:szCs w:val="20"/>
              </w:rPr>
            </w:pPr>
            <w:r w:rsidRPr="009440A5">
              <w:rPr>
                <w:rFonts w:cs="Arial"/>
                <w:szCs w:val="20"/>
              </w:rPr>
              <w:t xml:space="preserve">2024 May </w:t>
            </w:r>
          </w:p>
        </w:tc>
      </w:tr>
      <w:tr w:rsidR="00AE5EE3" w:rsidRPr="00A554B7" w14:paraId="486789E8" w14:textId="77777777" w:rsidTr="00AE5EE3">
        <w:trPr>
          <w:trHeight w:val="479"/>
        </w:trPr>
        <w:tc>
          <w:tcPr>
            <w:tcW w:w="2132" w:type="dxa"/>
          </w:tcPr>
          <w:p w14:paraId="5828D4C4" w14:textId="77777777" w:rsidR="00AE5EE3" w:rsidRPr="009440A5" w:rsidRDefault="00AE5EE3" w:rsidP="00AE5EE3">
            <w:pPr>
              <w:tabs>
                <w:tab w:val="left" w:pos="2127"/>
              </w:tabs>
              <w:rPr>
                <w:rFonts w:cs="Arial"/>
                <w:szCs w:val="20"/>
              </w:rPr>
            </w:pPr>
            <w:r w:rsidRPr="009440A5">
              <w:rPr>
                <w:rFonts w:cs="Arial"/>
                <w:szCs w:val="20"/>
              </w:rPr>
              <w:t>Position:</w:t>
            </w:r>
          </w:p>
        </w:tc>
        <w:tc>
          <w:tcPr>
            <w:tcW w:w="7507" w:type="dxa"/>
          </w:tcPr>
          <w:p w14:paraId="31774A3B" w14:textId="51213871" w:rsidR="00AE5EE3" w:rsidRPr="009440A5" w:rsidRDefault="009440A5" w:rsidP="00AE5EE3">
            <w:pPr>
              <w:tabs>
                <w:tab w:val="left" w:pos="2127"/>
              </w:tabs>
              <w:rPr>
                <w:rFonts w:cs="Arial"/>
                <w:szCs w:val="20"/>
              </w:rPr>
            </w:pPr>
            <w:r w:rsidRPr="009440A5">
              <w:rPr>
                <w:rFonts w:cs="Arial"/>
                <w:szCs w:val="20"/>
              </w:rPr>
              <w:t>Director/AP/NS</w:t>
            </w:r>
          </w:p>
        </w:tc>
      </w:tr>
    </w:tbl>
    <w:p w14:paraId="47226644" w14:textId="77777777" w:rsidR="00E43E86" w:rsidRDefault="009F03C2"/>
    <w:sectPr w:rsidR="00E43E86" w:rsidSect="00822645">
      <w:footerReference w:type="default" r:id="rId7"/>
      <w:pgSz w:w="11906" w:h="16838" w:code="9"/>
      <w:pgMar w:top="156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7AA1" w14:textId="77777777" w:rsidR="009F03C2" w:rsidRDefault="009F03C2">
      <w:r>
        <w:separator/>
      </w:r>
    </w:p>
  </w:endnote>
  <w:endnote w:type="continuationSeparator" w:id="0">
    <w:p w14:paraId="762E9D7A" w14:textId="77777777" w:rsidR="009F03C2" w:rsidRDefault="009F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B90" w14:textId="757B73B2" w:rsidR="009032B5" w:rsidRPr="009032B5" w:rsidRDefault="00366F59" w:rsidP="009032B5">
    <w:pPr>
      <w:pStyle w:val="Footer"/>
      <w:tabs>
        <w:tab w:val="clear" w:pos="4513"/>
        <w:tab w:val="clear" w:pos="9026"/>
        <w:tab w:val="right" w:pos="9638"/>
      </w:tabs>
      <w:rPr>
        <w:rFonts w:ascii="Arial" w:hAnsi="Arial" w:cs="Arial"/>
        <w:b/>
        <w:sz w:val="16"/>
        <w:szCs w:val="16"/>
      </w:rPr>
    </w:pPr>
    <w:r w:rsidRPr="009032B5">
      <w:rPr>
        <w:rFonts w:ascii="Arial" w:hAnsi="Arial" w:cs="Arial"/>
        <w:sz w:val="16"/>
        <w:szCs w:val="16"/>
      </w:rPr>
      <w:tab/>
    </w:r>
    <w:r w:rsidRPr="009032B5">
      <w:rPr>
        <w:rFonts w:ascii="Arial" w:hAnsi="Arial" w:cs="Arial"/>
        <w:b/>
        <w:sz w:val="16"/>
        <w:szCs w:val="16"/>
      </w:rPr>
      <w:t xml:space="preserve">Page </w:t>
    </w:r>
    <w:r w:rsidRPr="009032B5">
      <w:rPr>
        <w:rFonts w:ascii="Arial" w:hAnsi="Arial" w:cs="Arial"/>
        <w:b/>
        <w:sz w:val="16"/>
        <w:szCs w:val="16"/>
      </w:rPr>
      <w:fldChar w:fldCharType="begin"/>
    </w:r>
    <w:r w:rsidRPr="009032B5">
      <w:rPr>
        <w:rFonts w:ascii="Arial" w:hAnsi="Arial" w:cs="Arial"/>
        <w:b/>
        <w:sz w:val="16"/>
        <w:szCs w:val="16"/>
      </w:rPr>
      <w:instrText xml:space="preserve"> PAGE   \* MERGEFORMAT </w:instrText>
    </w:r>
    <w:r w:rsidRPr="009032B5">
      <w:rPr>
        <w:rFonts w:ascii="Arial" w:hAnsi="Arial" w:cs="Arial"/>
        <w:b/>
        <w:sz w:val="16"/>
        <w:szCs w:val="16"/>
      </w:rPr>
      <w:fldChar w:fldCharType="separate"/>
    </w:r>
    <w:r w:rsidR="00865797">
      <w:rPr>
        <w:rFonts w:ascii="Arial" w:hAnsi="Arial" w:cs="Arial"/>
        <w:b/>
        <w:noProof/>
        <w:sz w:val="16"/>
        <w:szCs w:val="16"/>
      </w:rPr>
      <w:t>4</w:t>
    </w:r>
    <w:r w:rsidRPr="009032B5">
      <w:rPr>
        <w:rFonts w:ascii="Arial" w:hAnsi="Arial" w:cs="Arial"/>
        <w:b/>
        <w:noProof/>
        <w:sz w:val="16"/>
        <w:szCs w:val="16"/>
      </w:rPr>
      <w:fldChar w:fldCharType="end"/>
    </w:r>
    <w:r w:rsidRPr="009032B5">
      <w:rPr>
        <w:rFonts w:ascii="Arial" w:hAnsi="Arial" w:cs="Arial"/>
        <w:b/>
        <w:noProof/>
        <w:sz w:val="16"/>
        <w:szCs w:val="16"/>
      </w:rPr>
      <w:t xml:space="preserve"> of </w:t>
    </w:r>
    <w:r w:rsidRPr="009032B5">
      <w:rPr>
        <w:rFonts w:ascii="Arial" w:hAnsi="Arial" w:cs="Arial"/>
        <w:b/>
        <w:noProof/>
        <w:sz w:val="16"/>
        <w:szCs w:val="16"/>
      </w:rPr>
      <w:fldChar w:fldCharType="begin"/>
    </w:r>
    <w:r w:rsidRPr="009032B5">
      <w:rPr>
        <w:rFonts w:ascii="Arial" w:hAnsi="Arial" w:cs="Arial"/>
        <w:b/>
        <w:noProof/>
        <w:sz w:val="16"/>
        <w:szCs w:val="16"/>
      </w:rPr>
      <w:instrText xml:space="preserve"> NUMPAGES   \* MERGEFORMAT </w:instrText>
    </w:r>
    <w:r w:rsidRPr="009032B5">
      <w:rPr>
        <w:rFonts w:ascii="Arial" w:hAnsi="Arial" w:cs="Arial"/>
        <w:b/>
        <w:noProof/>
        <w:sz w:val="16"/>
        <w:szCs w:val="16"/>
      </w:rPr>
      <w:fldChar w:fldCharType="separate"/>
    </w:r>
    <w:r w:rsidR="00865797">
      <w:rPr>
        <w:rFonts w:ascii="Arial" w:hAnsi="Arial" w:cs="Arial"/>
        <w:b/>
        <w:noProof/>
        <w:sz w:val="16"/>
        <w:szCs w:val="16"/>
      </w:rPr>
      <w:t>4</w:t>
    </w:r>
    <w:r w:rsidRPr="009032B5">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0AA4" w14:textId="77777777" w:rsidR="009F03C2" w:rsidRDefault="009F03C2">
      <w:r>
        <w:separator/>
      </w:r>
    </w:p>
  </w:footnote>
  <w:footnote w:type="continuationSeparator" w:id="0">
    <w:p w14:paraId="25FE2735" w14:textId="77777777" w:rsidR="009F03C2" w:rsidRDefault="009F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57D"/>
    <w:multiLevelType w:val="hybridMultilevel"/>
    <w:tmpl w:val="5DB68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586F9C"/>
    <w:multiLevelType w:val="hybridMultilevel"/>
    <w:tmpl w:val="11AC63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5323C"/>
    <w:multiLevelType w:val="multilevel"/>
    <w:tmpl w:val="B26EB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D16C8E"/>
    <w:multiLevelType w:val="hybridMultilevel"/>
    <w:tmpl w:val="B1D6FEE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62063"/>
    <w:multiLevelType w:val="hybridMultilevel"/>
    <w:tmpl w:val="73A27C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23772"/>
    <w:multiLevelType w:val="multilevel"/>
    <w:tmpl w:val="B2505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BA5AD8"/>
    <w:multiLevelType w:val="hybridMultilevel"/>
    <w:tmpl w:val="D54411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B078D"/>
    <w:multiLevelType w:val="hybridMultilevel"/>
    <w:tmpl w:val="52588A7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A24A4"/>
    <w:multiLevelType w:val="hybridMultilevel"/>
    <w:tmpl w:val="228217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D7D0E"/>
    <w:multiLevelType w:val="multilevel"/>
    <w:tmpl w:val="BE427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3444A6F"/>
    <w:multiLevelType w:val="hybridMultilevel"/>
    <w:tmpl w:val="7882A1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9664EB"/>
    <w:multiLevelType w:val="hybridMultilevel"/>
    <w:tmpl w:val="9D928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7C22ED"/>
    <w:multiLevelType w:val="hybridMultilevel"/>
    <w:tmpl w:val="D494EB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E352EB"/>
    <w:multiLevelType w:val="hybridMultilevel"/>
    <w:tmpl w:val="705E5C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4203C2"/>
    <w:multiLevelType w:val="hybridMultilevel"/>
    <w:tmpl w:val="BC6A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536216"/>
    <w:multiLevelType w:val="hybridMultilevel"/>
    <w:tmpl w:val="4218D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7571DE"/>
    <w:multiLevelType w:val="hybridMultilevel"/>
    <w:tmpl w:val="1F0C58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33FC"/>
    <w:multiLevelType w:val="hybridMultilevel"/>
    <w:tmpl w:val="FAF2C1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5638A4"/>
    <w:multiLevelType w:val="hybridMultilevel"/>
    <w:tmpl w:val="877AB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3E350C"/>
    <w:multiLevelType w:val="hybridMultilevel"/>
    <w:tmpl w:val="958471C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AB49DD"/>
    <w:multiLevelType w:val="hybridMultilevel"/>
    <w:tmpl w:val="CE1E06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4D0CFF"/>
    <w:multiLevelType w:val="multilevel"/>
    <w:tmpl w:val="82301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B432F84"/>
    <w:multiLevelType w:val="hybridMultilevel"/>
    <w:tmpl w:val="1CB6BD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6275D8"/>
    <w:multiLevelType w:val="hybridMultilevel"/>
    <w:tmpl w:val="B09A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6650505">
    <w:abstractNumId w:val="3"/>
  </w:num>
  <w:num w:numId="2" w16cid:durableId="789325158">
    <w:abstractNumId w:val="12"/>
  </w:num>
  <w:num w:numId="3" w16cid:durableId="1817724032">
    <w:abstractNumId w:val="19"/>
  </w:num>
  <w:num w:numId="4" w16cid:durableId="582690814">
    <w:abstractNumId w:val="4"/>
  </w:num>
  <w:num w:numId="5" w16cid:durableId="1544245499">
    <w:abstractNumId w:val="20"/>
  </w:num>
  <w:num w:numId="6" w16cid:durableId="1078480775">
    <w:abstractNumId w:val="22"/>
  </w:num>
  <w:num w:numId="7" w16cid:durableId="1964842614">
    <w:abstractNumId w:val="7"/>
  </w:num>
  <w:num w:numId="8" w16cid:durableId="316492994">
    <w:abstractNumId w:val="1"/>
  </w:num>
  <w:num w:numId="9" w16cid:durableId="317004490">
    <w:abstractNumId w:val="6"/>
  </w:num>
  <w:num w:numId="10" w16cid:durableId="1849253546">
    <w:abstractNumId w:val="13"/>
  </w:num>
  <w:num w:numId="11" w16cid:durableId="1450860004">
    <w:abstractNumId w:val="17"/>
  </w:num>
  <w:num w:numId="12" w16cid:durableId="67314123">
    <w:abstractNumId w:val="10"/>
  </w:num>
  <w:num w:numId="13" w16cid:durableId="1541943224">
    <w:abstractNumId w:val="16"/>
  </w:num>
  <w:num w:numId="14" w16cid:durableId="1526212936">
    <w:abstractNumId w:val="5"/>
  </w:num>
  <w:num w:numId="15" w16cid:durableId="1024021025">
    <w:abstractNumId w:val="8"/>
  </w:num>
  <w:num w:numId="16" w16cid:durableId="521433691">
    <w:abstractNumId w:val="9"/>
  </w:num>
  <w:num w:numId="17" w16cid:durableId="182791403">
    <w:abstractNumId w:val="2"/>
  </w:num>
  <w:num w:numId="18" w16cid:durableId="1830947726">
    <w:abstractNumId w:val="23"/>
  </w:num>
  <w:num w:numId="19" w16cid:durableId="1070734233">
    <w:abstractNumId w:val="21"/>
  </w:num>
  <w:num w:numId="20" w16cid:durableId="106319110">
    <w:abstractNumId w:val="18"/>
  </w:num>
  <w:num w:numId="21" w16cid:durableId="825634910">
    <w:abstractNumId w:val="15"/>
  </w:num>
  <w:num w:numId="22" w16cid:durableId="1552110466">
    <w:abstractNumId w:val="14"/>
  </w:num>
  <w:num w:numId="23" w16cid:durableId="1221599722">
    <w:abstractNumId w:val="0"/>
  </w:num>
  <w:num w:numId="24" w16cid:durableId="1409111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B14"/>
    <w:rsid w:val="00023711"/>
    <w:rsid w:val="00027081"/>
    <w:rsid w:val="000348F9"/>
    <w:rsid w:val="000366D9"/>
    <w:rsid w:val="00050888"/>
    <w:rsid w:val="00070289"/>
    <w:rsid w:val="00084777"/>
    <w:rsid w:val="0009392D"/>
    <w:rsid w:val="001043B6"/>
    <w:rsid w:val="00134A8D"/>
    <w:rsid w:val="001408B0"/>
    <w:rsid w:val="00144D3A"/>
    <w:rsid w:val="00165432"/>
    <w:rsid w:val="001774A7"/>
    <w:rsid w:val="001A3B18"/>
    <w:rsid w:val="001B4B28"/>
    <w:rsid w:val="001C270A"/>
    <w:rsid w:val="001C7207"/>
    <w:rsid w:val="0020188F"/>
    <w:rsid w:val="00207198"/>
    <w:rsid w:val="002113F7"/>
    <w:rsid w:val="0022012B"/>
    <w:rsid w:val="00272F04"/>
    <w:rsid w:val="00280C20"/>
    <w:rsid w:val="00286D77"/>
    <w:rsid w:val="002A1B43"/>
    <w:rsid w:val="002D494A"/>
    <w:rsid w:val="002D4CDC"/>
    <w:rsid w:val="00331EF1"/>
    <w:rsid w:val="00341B71"/>
    <w:rsid w:val="00346F70"/>
    <w:rsid w:val="00366F59"/>
    <w:rsid w:val="003B1E3C"/>
    <w:rsid w:val="003B31E7"/>
    <w:rsid w:val="003B4B3A"/>
    <w:rsid w:val="003D0EEE"/>
    <w:rsid w:val="003F0ED3"/>
    <w:rsid w:val="003F2D4A"/>
    <w:rsid w:val="00417E25"/>
    <w:rsid w:val="00450968"/>
    <w:rsid w:val="00462388"/>
    <w:rsid w:val="0048359A"/>
    <w:rsid w:val="004860C6"/>
    <w:rsid w:val="00490550"/>
    <w:rsid w:val="004C4B96"/>
    <w:rsid w:val="005067D8"/>
    <w:rsid w:val="00510B34"/>
    <w:rsid w:val="005705DD"/>
    <w:rsid w:val="005862A3"/>
    <w:rsid w:val="005B49B1"/>
    <w:rsid w:val="005B6E7F"/>
    <w:rsid w:val="005C1BB8"/>
    <w:rsid w:val="0060500F"/>
    <w:rsid w:val="00624CEE"/>
    <w:rsid w:val="006258CA"/>
    <w:rsid w:val="006307E4"/>
    <w:rsid w:val="00651B14"/>
    <w:rsid w:val="006A4F8D"/>
    <w:rsid w:val="00703D83"/>
    <w:rsid w:val="00726309"/>
    <w:rsid w:val="00756153"/>
    <w:rsid w:val="007614A3"/>
    <w:rsid w:val="007615E9"/>
    <w:rsid w:val="00765175"/>
    <w:rsid w:val="007653D2"/>
    <w:rsid w:val="00794E55"/>
    <w:rsid w:val="007C131E"/>
    <w:rsid w:val="00813482"/>
    <w:rsid w:val="00822645"/>
    <w:rsid w:val="00842FB9"/>
    <w:rsid w:val="00853AD5"/>
    <w:rsid w:val="00865797"/>
    <w:rsid w:val="008830C5"/>
    <w:rsid w:val="008C13C6"/>
    <w:rsid w:val="008D54F6"/>
    <w:rsid w:val="008F3174"/>
    <w:rsid w:val="009165D0"/>
    <w:rsid w:val="00916785"/>
    <w:rsid w:val="0094210F"/>
    <w:rsid w:val="009440A5"/>
    <w:rsid w:val="0094714B"/>
    <w:rsid w:val="009842F4"/>
    <w:rsid w:val="009A0488"/>
    <w:rsid w:val="009A610F"/>
    <w:rsid w:val="009E3C89"/>
    <w:rsid w:val="009F03C2"/>
    <w:rsid w:val="009F2BB5"/>
    <w:rsid w:val="009F671C"/>
    <w:rsid w:val="00A06EE4"/>
    <w:rsid w:val="00A425C2"/>
    <w:rsid w:val="00A4577B"/>
    <w:rsid w:val="00A469C6"/>
    <w:rsid w:val="00A51A9E"/>
    <w:rsid w:val="00A534DA"/>
    <w:rsid w:val="00A5742B"/>
    <w:rsid w:val="00A6168A"/>
    <w:rsid w:val="00A76F34"/>
    <w:rsid w:val="00A802DD"/>
    <w:rsid w:val="00A95E5C"/>
    <w:rsid w:val="00AD0A1A"/>
    <w:rsid w:val="00AE5EE3"/>
    <w:rsid w:val="00B32935"/>
    <w:rsid w:val="00B35B9A"/>
    <w:rsid w:val="00B36C98"/>
    <w:rsid w:val="00BA76C2"/>
    <w:rsid w:val="00BB3307"/>
    <w:rsid w:val="00BC3415"/>
    <w:rsid w:val="00C134BA"/>
    <w:rsid w:val="00C262BB"/>
    <w:rsid w:val="00C3502B"/>
    <w:rsid w:val="00CC4148"/>
    <w:rsid w:val="00CE1B9F"/>
    <w:rsid w:val="00CE76E5"/>
    <w:rsid w:val="00D00AA8"/>
    <w:rsid w:val="00D05FEF"/>
    <w:rsid w:val="00D20D8E"/>
    <w:rsid w:val="00D21F0D"/>
    <w:rsid w:val="00D23256"/>
    <w:rsid w:val="00D4028B"/>
    <w:rsid w:val="00D6259E"/>
    <w:rsid w:val="00D8090C"/>
    <w:rsid w:val="00D84ED4"/>
    <w:rsid w:val="00D85619"/>
    <w:rsid w:val="00DB3A6B"/>
    <w:rsid w:val="00E01888"/>
    <w:rsid w:val="00E22535"/>
    <w:rsid w:val="00E3521D"/>
    <w:rsid w:val="00E55F85"/>
    <w:rsid w:val="00E752C7"/>
    <w:rsid w:val="00EA6B29"/>
    <w:rsid w:val="00EA7DFB"/>
    <w:rsid w:val="00ED19A4"/>
    <w:rsid w:val="00F07CB1"/>
    <w:rsid w:val="00F3168D"/>
    <w:rsid w:val="00F402B1"/>
    <w:rsid w:val="00F51370"/>
    <w:rsid w:val="00F61CA4"/>
    <w:rsid w:val="00FB58CE"/>
    <w:rsid w:val="00FF2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B2C34"/>
  <w15:chartTrackingRefBased/>
  <w15:docId w15:val="{09B0E6D1-879A-463C-B709-FD0DB2A0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14"/>
    <w:pPr>
      <w:spacing w:after="0" w:line="240" w:lineRule="auto"/>
    </w:pPr>
  </w:style>
  <w:style w:type="paragraph" w:styleId="Heading4">
    <w:name w:val="heading 4"/>
    <w:basedOn w:val="Normal"/>
    <w:next w:val="Normal"/>
    <w:link w:val="Heading4Char"/>
    <w:unhideWhenUsed/>
    <w:qFormat/>
    <w:rsid w:val="00651B14"/>
    <w:pPr>
      <w:keepNext/>
      <w:keepLines/>
      <w:tabs>
        <w:tab w:val="left" w:pos="567"/>
        <w:tab w:val="left" w:pos="1701"/>
      </w:tabs>
      <w:spacing w:before="480" w:after="200"/>
      <w:ind w:left="930" w:hanging="930"/>
      <w:outlineLvl w:val="3"/>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51B14"/>
    <w:rPr>
      <w:rFonts w:ascii="Arial" w:hAnsi="Arial"/>
      <w:b/>
      <w:sz w:val="24"/>
      <w:szCs w:val="20"/>
    </w:rPr>
  </w:style>
  <w:style w:type="paragraph" w:styleId="Header">
    <w:name w:val="header"/>
    <w:basedOn w:val="Normal"/>
    <w:link w:val="HeaderChar"/>
    <w:uiPriority w:val="99"/>
    <w:unhideWhenUsed/>
    <w:rsid w:val="00651B14"/>
    <w:pPr>
      <w:tabs>
        <w:tab w:val="center" w:pos="4513"/>
        <w:tab w:val="right" w:pos="9026"/>
      </w:tabs>
    </w:pPr>
  </w:style>
  <w:style w:type="character" w:customStyle="1" w:styleId="HeaderChar">
    <w:name w:val="Header Char"/>
    <w:basedOn w:val="DefaultParagraphFont"/>
    <w:link w:val="Header"/>
    <w:uiPriority w:val="99"/>
    <w:rsid w:val="00651B14"/>
  </w:style>
  <w:style w:type="paragraph" w:styleId="Footer">
    <w:name w:val="footer"/>
    <w:basedOn w:val="Normal"/>
    <w:link w:val="FooterChar"/>
    <w:uiPriority w:val="99"/>
    <w:unhideWhenUsed/>
    <w:rsid w:val="00651B14"/>
    <w:pPr>
      <w:tabs>
        <w:tab w:val="center" w:pos="4513"/>
        <w:tab w:val="right" w:pos="9026"/>
      </w:tabs>
    </w:pPr>
  </w:style>
  <w:style w:type="character" w:customStyle="1" w:styleId="FooterChar">
    <w:name w:val="Footer Char"/>
    <w:basedOn w:val="DefaultParagraphFont"/>
    <w:link w:val="Footer"/>
    <w:uiPriority w:val="99"/>
    <w:rsid w:val="00651B14"/>
  </w:style>
  <w:style w:type="table" w:styleId="TableGrid">
    <w:name w:val="Table Grid"/>
    <w:basedOn w:val="TableNormal"/>
    <w:uiPriority w:val="59"/>
    <w:rsid w:val="0065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B14"/>
    <w:pPr>
      <w:ind w:left="720"/>
      <w:contextualSpacing/>
    </w:pPr>
  </w:style>
  <w:style w:type="paragraph" w:customStyle="1" w:styleId="Default">
    <w:name w:val="Default"/>
    <w:rsid w:val="00651B14"/>
    <w:pPr>
      <w:autoSpaceDE w:val="0"/>
      <w:autoSpaceDN w:val="0"/>
      <w:adjustRightInd w:val="0"/>
      <w:spacing w:after="0" w:line="240" w:lineRule="auto"/>
    </w:pPr>
    <w:rPr>
      <w:rFonts w:ascii="DINPro-Light" w:hAnsi="DINPro-Light" w:cs="DINPro-Light"/>
      <w:color w:val="000000"/>
      <w:sz w:val="24"/>
      <w:szCs w:val="24"/>
    </w:rPr>
  </w:style>
  <w:style w:type="character" w:customStyle="1" w:styleId="A7">
    <w:name w:val="A7"/>
    <w:uiPriority w:val="99"/>
    <w:rsid w:val="00651B14"/>
    <w:rPr>
      <w:rFonts w:cs="DINPro-Light"/>
      <w:color w:val="000000"/>
      <w:sz w:val="20"/>
      <w:szCs w:val="20"/>
    </w:rPr>
  </w:style>
  <w:style w:type="character" w:styleId="Hyperlink">
    <w:name w:val="Hyperlink"/>
    <w:basedOn w:val="DefaultParagraphFont"/>
    <w:uiPriority w:val="99"/>
    <w:unhideWhenUsed/>
    <w:rsid w:val="00272F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Rodrigues</dc:creator>
  <cp:keywords/>
  <dc:description/>
  <cp:lastModifiedBy>Julia Koti</cp:lastModifiedBy>
  <cp:revision>11</cp:revision>
  <dcterms:created xsi:type="dcterms:W3CDTF">2022-06-06T02:46:00Z</dcterms:created>
  <dcterms:modified xsi:type="dcterms:W3CDTF">2022-06-06T03:24:00Z</dcterms:modified>
</cp:coreProperties>
</file>