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D00A1" w14:textId="77777777" w:rsidR="00AA739E" w:rsidRPr="00534824" w:rsidRDefault="00AA739E" w:rsidP="00AA739E">
      <w:pPr>
        <w:pStyle w:val="ReturnAddress"/>
        <w:framePr w:w="0" w:hRule="auto" w:hSpace="0" w:vSpace="0" w:wrap="auto" w:vAnchor="margin" w:hAnchor="text" w:xAlign="left" w:yAlign="inline"/>
        <w:jc w:val="center"/>
        <w:rPr>
          <w:b/>
          <w:bCs/>
          <w:sz w:val="16"/>
          <w:szCs w:val="16"/>
        </w:rPr>
      </w:pPr>
      <w:r>
        <w:rPr>
          <w:noProof/>
        </w:rPr>
        <w:drawing>
          <wp:inline distT="0" distB="0" distL="0" distR="0" wp14:anchorId="271FA1A2" wp14:editId="038898D3">
            <wp:extent cx="2037805" cy="552450"/>
            <wp:effectExtent l="0" t="0" r="635" b="0"/>
            <wp:docPr id="1" name="Picture 1" descr="wgld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ldcc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7805" cy="552450"/>
                    </a:xfrm>
                    <a:prstGeom prst="rect">
                      <a:avLst/>
                    </a:prstGeom>
                    <a:noFill/>
                    <a:ln>
                      <a:noFill/>
                    </a:ln>
                  </pic:spPr>
                </pic:pic>
              </a:graphicData>
            </a:graphic>
          </wp:inline>
        </w:drawing>
      </w:r>
      <w:r>
        <w:rPr>
          <w:b/>
          <w:bCs/>
          <w:sz w:val="22"/>
        </w:rPr>
        <w:tab/>
      </w:r>
      <w:r>
        <w:rPr>
          <w:b/>
          <w:bCs/>
          <w:sz w:val="22"/>
        </w:rPr>
        <w:tab/>
      </w:r>
      <w:r>
        <w:rPr>
          <w:b/>
          <w:bCs/>
          <w:sz w:val="22"/>
        </w:rPr>
        <w:tab/>
      </w:r>
      <w:r>
        <w:rPr>
          <w:b/>
          <w:bCs/>
          <w:sz w:val="22"/>
        </w:rPr>
        <w:tab/>
      </w:r>
      <w:r w:rsidRPr="00534824">
        <w:rPr>
          <w:b/>
          <w:bCs/>
          <w:sz w:val="16"/>
          <w:szCs w:val="16"/>
        </w:rPr>
        <w:t>Wattle Grove Long Day Care Centre</w:t>
      </w:r>
    </w:p>
    <w:p w14:paraId="23AE063E" w14:textId="77777777" w:rsidR="00AA739E" w:rsidRPr="00534824" w:rsidRDefault="00AA739E" w:rsidP="00AA739E">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Burdekin Court, Wattle Grove</w:t>
      </w:r>
    </w:p>
    <w:p w14:paraId="663245C6" w14:textId="77777777" w:rsidR="00AA739E" w:rsidRPr="00534824" w:rsidRDefault="00AA739E" w:rsidP="00AA739E">
      <w:pPr>
        <w:pStyle w:val="ReturnAddress"/>
        <w:framePr w:w="0" w:hRule="auto" w:hSpace="0" w:vSpace="0" w:wrap="auto" w:vAnchor="margin" w:hAnchor="text" w:xAlign="left" w:yAlign="inline"/>
        <w:jc w:val="center"/>
        <w:rPr>
          <w:b/>
          <w:bCs/>
          <w:sz w:val="16"/>
          <w:szCs w:val="16"/>
        </w:rPr>
      </w:pPr>
      <w:r w:rsidRPr="00534824">
        <w:rPr>
          <w:b/>
          <w:bCs/>
          <w:sz w:val="16"/>
          <w:szCs w:val="16"/>
        </w:rPr>
        <w:tab/>
      </w: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ABN 68 056 805 371</w:t>
      </w:r>
    </w:p>
    <w:p w14:paraId="31ABA12F" w14:textId="77777777" w:rsidR="00AA739E" w:rsidRPr="00534824" w:rsidRDefault="00AA739E" w:rsidP="00AA739E">
      <w:pPr>
        <w:pStyle w:val="ReturnAddress"/>
        <w:framePr w:w="0" w:hRule="auto" w:hSpace="0" w:vSpace="0" w:wrap="auto" w:vAnchor="margin" w:hAnchor="text" w:xAlign="left" w:yAlign="inline"/>
        <w:jc w:val="center"/>
        <w:rPr>
          <w:bCs/>
          <w:sz w:val="16"/>
          <w:szCs w:val="16"/>
        </w:rPr>
      </w:pPr>
      <w:r>
        <w:rPr>
          <w:b/>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Postal Address:8 – 10 Burdekin Court</w:t>
      </w:r>
    </w:p>
    <w:p w14:paraId="20536344" w14:textId="77777777" w:rsidR="00AA739E" w:rsidRPr="00534824" w:rsidRDefault="00AA739E" w:rsidP="00AA739E">
      <w:pPr>
        <w:pStyle w:val="ReturnAddress"/>
        <w:framePr w:w="0" w:hRule="auto" w:hSpace="0" w:vSpace="0" w:wrap="auto" w:vAnchor="margin" w:hAnchor="text" w:xAlign="left" w:yAlign="inline"/>
        <w:jc w:val="center"/>
        <w:rPr>
          <w:bCs/>
          <w:sz w:val="16"/>
          <w:szCs w:val="16"/>
        </w:rPr>
      </w:pPr>
      <w:r w:rsidRPr="00534824">
        <w:rPr>
          <w:bCs/>
          <w:sz w:val="16"/>
          <w:szCs w:val="16"/>
        </w:rPr>
        <w:tab/>
      </w:r>
      <w:r w:rsidRPr="00534824">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534824">
        <w:rPr>
          <w:bCs/>
          <w:sz w:val="16"/>
          <w:szCs w:val="16"/>
        </w:rPr>
        <w:t>WATTLE GROVE   NSW   2173</w:t>
      </w:r>
    </w:p>
    <w:p w14:paraId="3A13DD5A" w14:textId="77777777" w:rsidR="00AA739E" w:rsidRPr="00534824" w:rsidRDefault="00AA739E" w:rsidP="00AA739E">
      <w:pPr>
        <w:pStyle w:val="ReturnAddress"/>
        <w:framePr w:w="0" w:hRule="auto" w:hSpace="0" w:vSpace="0" w:wrap="auto" w:vAnchor="margin" w:hAnchor="text" w:xAlign="left" w:yAlign="inline"/>
        <w:jc w:val="center"/>
        <w:rPr>
          <w:b/>
          <w:bCs/>
          <w:sz w:val="16"/>
          <w:szCs w:val="16"/>
        </w:rPr>
      </w:pPr>
      <w:r w:rsidRPr="00534824">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534824">
        <w:rPr>
          <w:b/>
          <w:bCs/>
          <w:sz w:val="16"/>
          <w:szCs w:val="16"/>
        </w:rPr>
        <w:t>Phone: 02 9825-4700</w:t>
      </w:r>
    </w:p>
    <w:p w14:paraId="682CB1E7" w14:textId="77777777" w:rsidR="00AA739E" w:rsidRDefault="00AA739E" w:rsidP="00AA739E">
      <w:pPr>
        <w:rPr>
          <w:rFonts w:cs="Arial"/>
          <w:b/>
          <w:color w:val="000000" w:themeColor="text1"/>
          <w:sz w:val="36"/>
          <w:szCs w:val="32"/>
        </w:rPr>
      </w:pPr>
    </w:p>
    <w:p w14:paraId="62411364" w14:textId="47A516E4" w:rsidR="00AA739E" w:rsidRPr="00087ECD" w:rsidRDefault="00AA739E" w:rsidP="00AA739E">
      <w:pPr>
        <w:rPr>
          <w:rFonts w:cs="Arial"/>
          <w:b/>
          <w:color w:val="000000" w:themeColor="text1"/>
          <w:sz w:val="36"/>
          <w:szCs w:val="32"/>
        </w:rPr>
      </w:pPr>
      <w:r w:rsidRPr="00087ECD">
        <w:rPr>
          <w:rFonts w:cs="Arial"/>
          <w:b/>
          <w:color w:val="000000" w:themeColor="text1"/>
          <w:sz w:val="36"/>
          <w:szCs w:val="32"/>
        </w:rPr>
        <w:t>SUPERVISION</w:t>
      </w:r>
      <w:r w:rsidR="00EE541D">
        <w:rPr>
          <w:rFonts w:cs="Arial"/>
          <w:b/>
          <w:color w:val="000000" w:themeColor="text1"/>
          <w:sz w:val="36"/>
          <w:szCs w:val="32"/>
        </w:rPr>
        <w:t xml:space="preserve"> OF CHILDREN </w:t>
      </w:r>
      <w:r w:rsidRPr="00087ECD">
        <w:rPr>
          <w:rFonts w:cs="Arial"/>
          <w:b/>
          <w:color w:val="000000" w:themeColor="text1"/>
          <w:sz w:val="36"/>
          <w:szCs w:val="32"/>
        </w:rPr>
        <w:t xml:space="preserve"> POLICY         </w:t>
      </w:r>
      <w:r w:rsidRPr="00087ECD">
        <w:rPr>
          <w:rFonts w:cs="Arial"/>
          <w:b/>
          <w:color w:val="000000" w:themeColor="text1"/>
          <w:sz w:val="36"/>
          <w:szCs w:val="32"/>
        </w:rPr>
        <w:tab/>
        <w:t xml:space="preserve"> 202</w:t>
      </w:r>
      <w:r w:rsidR="00EE541D">
        <w:rPr>
          <w:rFonts w:cs="Arial"/>
          <w:b/>
          <w:color w:val="000000" w:themeColor="text1"/>
          <w:sz w:val="36"/>
          <w:szCs w:val="32"/>
        </w:rPr>
        <w:t>2</w:t>
      </w:r>
    </w:p>
    <w:p w14:paraId="7FE77012" w14:textId="4C167DF5" w:rsidR="00AA739E" w:rsidRDefault="00553BB8" w:rsidP="00AA739E">
      <w:pPr>
        <w:tabs>
          <w:tab w:val="left" w:pos="2127"/>
        </w:tabs>
        <w:ind w:left="2127" w:hanging="2127"/>
        <w:rPr>
          <w:rFonts w:cs="Arial"/>
          <w:color w:val="000000" w:themeColor="text1"/>
          <w:szCs w:val="20"/>
        </w:rPr>
      </w:pPr>
      <w:r w:rsidRPr="00553BB8">
        <w:rPr>
          <w:rFonts w:cs="Arial"/>
          <w:color w:val="000000" w:themeColor="text1"/>
          <w:szCs w:val="20"/>
          <w:highlight w:val="yellow"/>
        </w:rPr>
        <w:t>Updates in Yellow</w:t>
      </w:r>
    </w:p>
    <w:p w14:paraId="489387A9" w14:textId="77777777" w:rsidR="00B838B4" w:rsidRDefault="00B838B4" w:rsidP="00AA739E">
      <w:pPr>
        <w:tabs>
          <w:tab w:val="left" w:pos="2127"/>
        </w:tabs>
        <w:ind w:left="2127" w:hanging="2127"/>
        <w:rPr>
          <w:rFonts w:cs="Arial"/>
          <w:color w:val="000000" w:themeColor="text1"/>
          <w:szCs w:val="20"/>
        </w:rPr>
      </w:pPr>
    </w:p>
    <w:p w14:paraId="6669F141" w14:textId="77777777" w:rsidR="00B838B4" w:rsidRDefault="00B838B4" w:rsidP="00B838B4">
      <w:pPr>
        <w:pBdr>
          <w:bottom w:val="single" w:sz="4" w:space="1" w:color="auto"/>
        </w:pBdr>
        <w:rPr>
          <w:rFonts w:cs="Calibri"/>
          <w:b/>
        </w:rPr>
      </w:pPr>
      <w:r>
        <w:rPr>
          <w:rFonts w:cs="Calibri"/>
          <w:b/>
        </w:rPr>
        <w:t>Links Education and Care Services National Regulations 2011, National Quality Standard 2011</w:t>
      </w:r>
    </w:p>
    <w:p w14:paraId="095926A1" w14:textId="77777777" w:rsidR="00B838B4" w:rsidRPr="00B838B4" w:rsidRDefault="00B838B4" w:rsidP="00B838B4">
      <w:pPr>
        <w:pStyle w:val="NoSpacing"/>
        <w:jc w:val="both"/>
        <w:rPr>
          <w:rFonts w:asciiTheme="minorHAnsi" w:hAnsiTheme="minorHAnsi" w:cs="Calibri"/>
          <w:bCs/>
          <w:sz w:val="16"/>
          <w:szCs w:val="16"/>
          <w:lang w:val="en-AU"/>
        </w:rPr>
      </w:pPr>
    </w:p>
    <w:tbl>
      <w:tblPr>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3"/>
        <w:gridCol w:w="822"/>
        <w:gridCol w:w="7856"/>
      </w:tblGrid>
      <w:tr w:rsidR="00B838B4" w:rsidRPr="00B838B4" w14:paraId="087E232E" w14:textId="77777777" w:rsidTr="00B838B4">
        <w:tc>
          <w:tcPr>
            <w:tcW w:w="673" w:type="dxa"/>
            <w:tcBorders>
              <w:top w:val="single" w:sz="4" w:space="0" w:color="BFBFBF"/>
              <w:left w:val="single" w:sz="4" w:space="0" w:color="BFBFBF"/>
              <w:bottom w:val="single" w:sz="4" w:space="0" w:color="BFBFBF"/>
              <w:right w:val="single" w:sz="4" w:space="0" w:color="BFBFBF"/>
            </w:tcBorders>
            <w:hideMark/>
          </w:tcPr>
          <w:p w14:paraId="3C2BA410" w14:textId="77777777" w:rsidR="00B838B4" w:rsidRPr="00B838B4" w:rsidRDefault="00B838B4">
            <w:pPr>
              <w:rPr>
                <w:rFonts w:cs="Calibri"/>
                <w:sz w:val="16"/>
                <w:szCs w:val="16"/>
              </w:rPr>
            </w:pPr>
            <w:r w:rsidRPr="00B838B4">
              <w:rPr>
                <w:rFonts w:cs="Calibri"/>
                <w:sz w:val="16"/>
                <w:szCs w:val="16"/>
              </w:rPr>
              <w:t>Regs</w:t>
            </w:r>
          </w:p>
        </w:tc>
        <w:tc>
          <w:tcPr>
            <w:tcW w:w="822" w:type="dxa"/>
            <w:tcBorders>
              <w:top w:val="single" w:sz="4" w:space="0" w:color="BFBFBF"/>
              <w:left w:val="single" w:sz="4" w:space="0" w:color="BFBFBF"/>
              <w:bottom w:val="single" w:sz="4" w:space="0" w:color="BFBFBF"/>
              <w:right w:val="single" w:sz="4" w:space="0" w:color="BFBFBF"/>
            </w:tcBorders>
            <w:hideMark/>
          </w:tcPr>
          <w:p w14:paraId="7141CEC7" w14:textId="77777777" w:rsidR="00B838B4" w:rsidRPr="00B838B4" w:rsidRDefault="00B838B4">
            <w:pPr>
              <w:rPr>
                <w:rFonts w:cs="Calibri"/>
                <w:sz w:val="16"/>
                <w:szCs w:val="16"/>
              </w:rPr>
            </w:pPr>
            <w:r w:rsidRPr="00B838B4">
              <w:rPr>
                <w:rFonts w:cs="Calibri"/>
                <w:sz w:val="16"/>
                <w:szCs w:val="16"/>
              </w:rPr>
              <w:t>85</w:t>
            </w:r>
          </w:p>
        </w:tc>
        <w:tc>
          <w:tcPr>
            <w:tcW w:w="7856" w:type="dxa"/>
            <w:tcBorders>
              <w:top w:val="single" w:sz="4" w:space="0" w:color="BFBFBF"/>
              <w:left w:val="single" w:sz="4" w:space="0" w:color="BFBFBF"/>
              <w:bottom w:val="single" w:sz="4" w:space="0" w:color="BFBFBF"/>
              <w:right w:val="single" w:sz="4" w:space="0" w:color="BFBFBF"/>
            </w:tcBorders>
            <w:hideMark/>
          </w:tcPr>
          <w:p w14:paraId="04A6A7C0" w14:textId="77777777" w:rsidR="00B838B4" w:rsidRPr="00B838B4" w:rsidRDefault="00B838B4">
            <w:pPr>
              <w:pStyle w:val="Pa7"/>
              <w:spacing w:before="40" w:after="40"/>
              <w:rPr>
                <w:rStyle w:val="A15"/>
                <w:sz w:val="16"/>
                <w:szCs w:val="16"/>
              </w:rPr>
            </w:pPr>
            <w:r w:rsidRPr="00B838B4">
              <w:rPr>
                <w:rStyle w:val="A15"/>
                <w:rFonts w:asciiTheme="minorHAnsi" w:hAnsiTheme="minorHAnsi" w:cs="Calibri"/>
                <w:sz w:val="16"/>
                <w:szCs w:val="16"/>
              </w:rPr>
              <w:t>Staff members and family day care educators not to be affected by drug or alcohol</w:t>
            </w:r>
          </w:p>
        </w:tc>
      </w:tr>
      <w:tr w:rsidR="00B838B4" w:rsidRPr="00B838B4" w14:paraId="075770E3" w14:textId="77777777" w:rsidTr="00B838B4">
        <w:tc>
          <w:tcPr>
            <w:tcW w:w="673" w:type="dxa"/>
            <w:tcBorders>
              <w:top w:val="single" w:sz="4" w:space="0" w:color="BFBFBF"/>
              <w:left w:val="single" w:sz="4" w:space="0" w:color="BFBFBF"/>
              <w:bottom w:val="single" w:sz="4" w:space="0" w:color="BFBFBF"/>
              <w:right w:val="single" w:sz="4" w:space="0" w:color="BFBFBF"/>
            </w:tcBorders>
          </w:tcPr>
          <w:p w14:paraId="6A18588D" w14:textId="77777777" w:rsidR="00B838B4" w:rsidRPr="00B838B4" w:rsidRDefault="00B838B4">
            <w:pPr>
              <w:rPr>
                <w:sz w:val="16"/>
                <w:szCs w:val="16"/>
              </w:rPr>
            </w:pPr>
          </w:p>
        </w:tc>
        <w:tc>
          <w:tcPr>
            <w:tcW w:w="822" w:type="dxa"/>
            <w:tcBorders>
              <w:top w:val="single" w:sz="4" w:space="0" w:color="BFBFBF"/>
              <w:left w:val="single" w:sz="4" w:space="0" w:color="BFBFBF"/>
              <w:bottom w:val="single" w:sz="4" w:space="0" w:color="BFBFBF"/>
              <w:right w:val="single" w:sz="4" w:space="0" w:color="BFBFBF"/>
            </w:tcBorders>
            <w:hideMark/>
          </w:tcPr>
          <w:p w14:paraId="430A05F2" w14:textId="77777777" w:rsidR="00B838B4" w:rsidRPr="00B838B4" w:rsidRDefault="00B838B4">
            <w:pPr>
              <w:rPr>
                <w:rFonts w:cs="Calibri"/>
                <w:sz w:val="16"/>
                <w:szCs w:val="16"/>
              </w:rPr>
            </w:pPr>
            <w:r w:rsidRPr="00B838B4">
              <w:rPr>
                <w:rFonts w:cs="Calibri"/>
                <w:sz w:val="16"/>
                <w:szCs w:val="16"/>
              </w:rPr>
              <w:t>99</w:t>
            </w:r>
          </w:p>
        </w:tc>
        <w:tc>
          <w:tcPr>
            <w:tcW w:w="7856" w:type="dxa"/>
            <w:tcBorders>
              <w:top w:val="single" w:sz="4" w:space="0" w:color="BFBFBF"/>
              <w:left w:val="single" w:sz="4" w:space="0" w:color="BFBFBF"/>
              <w:bottom w:val="single" w:sz="4" w:space="0" w:color="BFBFBF"/>
              <w:right w:val="single" w:sz="4" w:space="0" w:color="BFBFBF"/>
            </w:tcBorders>
            <w:hideMark/>
          </w:tcPr>
          <w:p w14:paraId="7292DDE4" w14:textId="77777777" w:rsidR="00B838B4" w:rsidRPr="00B838B4" w:rsidRDefault="00B838B4">
            <w:pPr>
              <w:pStyle w:val="Pa7"/>
              <w:spacing w:before="40" w:after="40"/>
              <w:rPr>
                <w:rStyle w:val="A15"/>
                <w:sz w:val="16"/>
                <w:szCs w:val="16"/>
              </w:rPr>
            </w:pPr>
            <w:r w:rsidRPr="00B838B4">
              <w:rPr>
                <w:rStyle w:val="A15"/>
                <w:rFonts w:asciiTheme="minorHAnsi" w:hAnsiTheme="minorHAnsi" w:cs="Calibri"/>
                <w:sz w:val="16"/>
                <w:szCs w:val="16"/>
              </w:rPr>
              <w:t>Children leaving the education and care service premises</w:t>
            </w:r>
          </w:p>
        </w:tc>
      </w:tr>
      <w:tr w:rsidR="00B838B4" w:rsidRPr="00B838B4" w14:paraId="00523BF0" w14:textId="77777777" w:rsidTr="00B838B4">
        <w:tc>
          <w:tcPr>
            <w:tcW w:w="673" w:type="dxa"/>
            <w:tcBorders>
              <w:top w:val="single" w:sz="4" w:space="0" w:color="BFBFBF"/>
              <w:left w:val="single" w:sz="4" w:space="0" w:color="BFBFBF"/>
              <w:bottom w:val="single" w:sz="4" w:space="0" w:color="BFBFBF"/>
              <w:right w:val="single" w:sz="4" w:space="0" w:color="BFBFBF"/>
            </w:tcBorders>
          </w:tcPr>
          <w:p w14:paraId="40926E16" w14:textId="77777777" w:rsidR="00B838B4" w:rsidRPr="00B838B4" w:rsidRDefault="00B838B4">
            <w:pPr>
              <w:rPr>
                <w:sz w:val="16"/>
                <w:szCs w:val="16"/>
              </w:rPr>
            </w:pPr>
          </w:p>
        </w:tc>
        <w:tc>
          <w:tcPr>
            <w:tcW w:w="822" w:type="dxa"/>
            <w:tcBorders>
              <w:top w:val="single" w:sz="4" w:space="0" w:color="BFBFBF"/>
              <w:left w:val="single" w:sz="4" w:space="0" w:color="BFBFBF"/>
              <w:bottom w:val="single" w:sz="4" w:space="0" w:color="BFBFBF"/>
              <w:right w:val="single" w:sz="4" w:space="0" w:color="BFBFBF"/>
            </w:tcBorders>
            <w:hideMark/>
          </w:tcPr>
          <w:p w14:paraId="4C960F9E" w14:textId="77777777" w:rsidR="00B838B4" w:rsidRPr="00B838B4" w:rsidRDefault="00B838B4">
            <w:pPr>
              <w:rPr>
                <w:rFonts w:cs="Calibri"/>
                <w:sz w:val="16"/>
                <w:szCs w:val="16"/>
              </w:rPr>
            </w:pPr>
            <w:r w:rsidRPr="00B838B4">
              <w:rPr>
                <w:rFonts w:cs="Calibri"/>
                <w:sz w:val="16"/>
                <w:szCs w:val="16"/>
              </w:rPr>
              <w:t>100</w:t>
            </w:r>
          </w:p>
        </w:tc>
        <w:tc>
          <w:tcPr>
            <w:tcW w:w="7856" w:type="dxa"/>
            <w:tcBorders>
              <w:top w:val="single" w:sz="4" w:space="0" w:color="BFBFBF"/>
              <w:left w:val="single" w:sz="4" w:space="0" w:color="BFBFBF"/>
              <w:bottom w:val="single" w:sz="4" w:space="0" w:color="BFBFBF"/>
              <w:right w:val="single" w:sz="4" w:space="0" w:color="BFBFBF"/>
            </w:tcBorders>
            <w:hideMark/>
          </w:tcPr>
          <w:p w14:paraId="33E20122" w14:textId="77777777" w:rsidR="00B838B4" w:rsidRPr="00B838B4" w:rsidRDefault="00B838B4">
            <w:pPr>
              <w:pStyle w:val="Pa7"/>
              <w:spacing w:before="40" w:after="40"/>
              <w:rPr>
                <w:rStyle w:val="A15"/>
                <w:sz w:val="16"/>
                <w:szCs w:val="16"/>
              </w:rPr>
            </w:pPr>
            <w:r w:rsidRPr="00B838B4">
              <w:rPr>
                <w:rStyle w:val="A15"/>
                <w:rFonts w:asciiTheme="minorHAnsi" w:hAnsiTheme="minorHAnsi" w:cs="Calibri"/>
                <w:sz w:val="16"/>
                <w:szCs w:val="16"/>
              </w:rPr>
              <w:t>Risk assessment must be conducted before excursion</w:t>
            </w:r>
          </w:p>
        </w:tc>
      </w:tr>
      <w:tr w:rsidR="00B838B4" w:rsidRPr="00B838B4" w14:paraId="72B35E09" w14:textId="77777777" w:rsidTr="00B838B4">
        <w:tc>
          <w:tcPr>
            <w:tcW w:w="673" w:type="dxa"/>
            <w:tcBorders>
              <w:top w:val="single" w:sz="4" w:space="0" w:color="BFBFBF"/>
              <w:left w:val="single" w:sz="4" w:space="0" w:color="BFBFBF"/>
              <w:bottom w:val="single" w:sz="4" w:space="0" w:color="BFBFBF"/>
              <w:right w:val="single" w:sz="4" w:space="0" w:color="BFBFBF"/>
            </w:tcBorders>
          </w:tcPr>
          <w:p w14:paraId="6DD21DB5" w14:textId="77777777" w:rsidR="00B838B4" w:rsidRPr="00B838B4" w:rsidRDefault="00B838B4">
            <w:pPr>
              <w:rPr>
                <w:sz w:val="16"/>
                <w:szCs w:val="16"/>
              </w:rPr>
            </w:pPr>
          </w:p>
        </w:tc>
        <w:tc>
          <w:tcPr>
            <w:tcW w:w="822" w:type="dxa"/>
            <w:tcBorders>
              <w:top w:val="single" w:sz="4" w:space="0" w:color="BFBFBF"/>
              <w:left w:val="single" w:sz="4" w:space="0" w:color="BFBFBF"/>
              <w:bottom w:val="single" w:sz="4" w:space="0" w:color="BFBFBF"/>
              <w:right w:val="single" w:sz="4" w:space="0" w:color="BFBFBF"/>
            </w:tcBorders>
            <w:hideMark/>
          </w:tcPr>
          <w:p w14:paraId="30CA9973" w14:textId="77777777" w:rsidR="00B838B4" w:rsidRPr="00B838B4" w:rsidRDefault="00B838B4">
            <w:pPr>
              <w:rPr>
                <w:rFonts w:cs="Calibri"/>
                <w:sz w:val="16"/>
                <w:szCs w:val="16"/>
              </w:rPr>
            </w:pPr>
            <w:r w:rsidRPr="00B838B4">
              <w:rPr>
                <w:rFonts w:cs="Calibri"/>
                <w:sz w:val="16"/>
                <w:szCs w:val="16"/>
              </w:rPr>
              <w:t>101</w:t>
            </w:r>
          </w:p>
        </w:tc>
        <w:tc>
          <w:tcPr>
            <w:tcW w:w="7856" w:type="dxa"/>
            <w:tcBorders>
              <w:top w:val="single" w:sz="4" w:space="0" w:color="BFBFBF"/>
              <w:left w:val="single" w:sz="4" w:space="0" w:color="BFBFBF"/>
              <w:bottom w:val="single" w:sz="4" w:space="0" w:color="BFBFBF"/>
              <w:right w:val="single" w:sz="4" w:space="0" w:color="BFBFBF"/>
            </w:tcBorders>
            <w:hideMark/>
          </w:tcPr>
          <w:p w14:paraId="676D99D5" w14:textId="77777777" w:rsidR="00B838B4" w:rsidRPr="00B838B4" w:rsidRDefault="00B838B4">
            <w:pPr>
              <w:pStyle w:val="Pa7"/>
              <w:spacing w:before="40" w:after="40"/>
              <w:rPr>
                <w:rStyle w:val="A15"/>
                <w:sz w:val="16"/>
                <w:szCs w:val="16"/>
              </w:rPr>
            </w:pPr>
            <w:r w:rsidRPr="00B838B4">
              <w:rPr>
                <w:rStyle w:val="A15"/>
                <w:rFonts w:asciiTheme="minorHAnsi" w:hAnsiTheme="minorHAnsi" w:cs="Calibri"/>
                <w:sz w:val="16"/>
                <w:szCs w:val="16"/>
              </w:rPr>
              <w:t>Conduct of risk assessment for excursion</w:t>
            </w:r>
          </w:p>
        </w:tc>
      </w:tr>
      <w:tr w:rsidR="00B838B4" w:rsidRPr="00B838B4" w14:paraId="515ED020" w14:textId="77777777" w:rsidTr="00B838B4">
        <w:tc>
          <w:tcPr>
            <w:tcW w:w="673" w:type="dxa"/>
            <w:tcBorders>
              <w:top w:val="single" w:sz="4" w:space="0" w:color="BFBFBF"/>
              <w:left w:val="single" w:sz="4" w:space="0" w:color="BFBFBF"/>
              <w:bottom w:val="single" w:sz="4" w:space="0" w:color="BFBFBF"/>
              <w:right w:val="single" w:sz="4" w:space="0" w:color="BFBFBF"/>
            </w:tcBorders>
          </w:tcPr>
          <w:p w14:paraId="662B816B" w14:textId="77777777" w:rsidR="00B838B4" w:rsidRPr="00B838B4" w:rsidRDefault="00B838B4">
            <w:pPr>
              <w:rPr>
                <w:sz w:val="16"/>
                <w:szCs w:val="16"/>
              </w:rPr>
            </w:pPr>
          </w:p>
        </w:tc>
        <w:tc>
          <w:tcPr>
            <w:tcW w:w="822" w:type="dxa"/>
            <w:tcBorders>
              <w:top w:val="single" w:sz="4" w:space="0" w:color="BFBFBF"/>
              <w:left w:val="single" w:sz="4" w:space="0" w:color="BFBFBF"/>
              <w:bottom w:val="single" w:sz="4" w:space="0" w:color="BFBFBF"/>
              <w:right w:val="single" w:sz="4" w:space="0" w:color="BFBFBF"/>
            </w:tcBorders>
            <w:hideMark/>
          </w:tcPr>
          <w:p w14:paraId="2E10D358" w14:textId="77777777" w:rsidR="00B838B4" w:rsidRPr="00B838B4" w:rsidRDefault="00B838B4">
            <w:pPr>
              <w:rPr>
                <w:rFonts w:cs="Calibri"/>
                <w:sz w:val="16"/>
                <w:szCs w:val="16"/>
              </w:rPr>
            </w:pPr>
            <w:r w:rsidRPr="00B838B4">
              <w:rPr>
                <w:rFonts w:cs="Calibri"/>
                <w:sz w:val="16"/>
                <w:szCs w:val="16"/>
              </w:rPr>
              <w:t>102</w:t>
            </w:r>
          </w:p>
        </w:tc>
        <w:tc>
          <w:tcPr>
            <w:tcW w:w="7856" w:type="dxa"/>
            <w:tcBorders>
              <w:top w:val="single" w:sz="4" w:space="0" w:color="BFBFBF"/>
              <w:left w:val="single" w:sz="4" w:space="0" w:color="BFBFBF"/>
              <w:bottom w:val="single" w:sz="4" w:space="0" w:color="BFBFBF"/>
              <w:right w:val="single" w:sz="4" w:space="0" w:color="BFBFBF"/>
            </w:tcBorders>
            <w:hideMark/>
          </w:tcPr>
          <w:p w14:paraId="568898E8" w14:textId="77777777" w:rsidR="00B838B4" w:rsidRPr="00B838B4" w:rsidRDefault="00B838B4">
            <w:pPr>
              <w:pStyle w:val="Pa7"/>
              <w:spacing w:before="40" w:after="40"/>
              <w:rPr>
                <w:rStyle w:val="A15"/>
                <w:sz w:val="16"/>
                <w:szCs w:val="16"/>
              </w:rPr>
            </w:pPr>
            <w:r w:rsidRPr="00B838B4">
              <w:rPr>
                <w:rStyle w:val="A15"/>
                <w:rFonts w:asciiTheme="minorHAnsi" w:hAnsiTheme="minorHAnsi" w:cs="Calibri"/>
                <w:sz w:val="16"/>
                <w:szCs w:val="16"/>
              </w:rPr>
              <w:t>Authorisation for excursion</w:t>
            </w:r>
          </w:p>
        </w:tc>
      </w:tr>
      <w:tr w:rsidR="00B838B4" w:rsidRPr="00B838B4" w14:paraId="6004497C" w14:textId="77777777" w:rsidTr="00B838B4">
        <w:tc>
          <w:tcPr>
            <w:tcW w:w="673" w:type="dxa"/>
            <w:tcBorders>
              <w:top w:val="single" w:sz="4" w:space="0" w:color="BFBFBF"/>
              <w:left w:val="single" w:sz="4" w:space="0" w:color="BFBFBF"/>
              <w:bottom w:val="single" w:sz="4" w:space="0" w:color="BFBFBF"/>
              <w:right w:val="single" w:sz="4" w:space="0" w:color="BFBFBF"/>
            </w:tcBorders>
          </w:tcPr>
          <w:p w14:paraId="3D633F48" w14:textId="77777777" w:rsidR="00B838B4" w:rsidRPr="00B838B4" w:rsidRDefault="00B838B4">
            <w:pPr>
              <w:rPr>
                <w:sz w:val="16"/>
                <w:szCs w:val="16"/>
              </w:rPr>
            </w:pPr>
          </w:p>
        </w:tc>
        <w:tc>
          <w:tcPr>
            <w:tcW w:w="822" w:type="dxa"/>
            <w:tcBorders>
              <w:top w:val="single" w:sz="4" w:space="0" w:color="BFBFBF"/>
              <w:left w:val="single" w:sz="4" w:space="0" w:color="BFBFBF"/>
              <w:bottom w:val="single" w:sz="4" w:space="0" w:color="BFBFBF"/>
              <w:right w:val="single" w:sz="4" w:space="0" w:color="BFBFBF"/>
            </w:tcBorders>
            <w:hideMark/>
          </w:tcPr>
          <w:p w14:paraId="237F76F6" w14:textId="77777777" w:rsidR="00B838B4" w:rsidRPr="00B838B4" w:rsidRDefault="00B838B4">
            <w:pPr>
              <w:rPr>
                <w:rFonts w:cs="Calibri"/>
                <w:sz w:val="16"/>
                <w:szCs w:val="16"/>
              </w:rPr>
            </w:pPr>
            <w:r w:rsidRPr="00B838B4">
              <w:rPr>
                <w:rFonts w:cs="Calibri"/>
                <w:sz w:val="16"/>
                <w:szCs w:val="16"/>
              </w:rPr>
              <w:t>115</w:t>
            </w:r>
          </w:p>
        </w:tc>
        <w:tc>
          <w:tcPr>
            <w:tcW w:w="7856" w:type="dxa"/>
            <w:tcBorders>
              <w:top w:val="single" w:sz="4" w:space="0" w:color="BFBFBF"/>
              <w:left w:val="single" w:sz="4" w:space="0" w:color="BFBFBF"/>
              <w:bottom w:val="single" w:sz="4" w:space="0" w:color="BFBFBF"/>
              <w:right w:val="single" w:sz="4" w:space="0" w:color="BFBFBF"/>
            </w:tcBorders>
            <w:hideMark/>
          </w:tcPr>
          <w:p w14:paraId="6C0391FB" w14:textId="77777777" w:rsidR="00B838B4" w:rsidRPr="00B838B4" w:rsidRDefault="00B838B4">
            <w:pPr>
              <w:pStyle w:val="Pa7"/>
              <w:spacing w:before="40" w:after="40"/>
              <w:rPr>
                <w:rStyle w:val="A15"/>
                <w:sz w:val="16"/>
                <w:szCs w:val="16"/>
              </w:rPr>
            </w:pPr>
            <w:r w:rsidRPr="00B838B4">
              <w:rPr>
                <w:rStyle w:val="A15"/>
                <w:rFonts w:asciiTheme="minorHAnsi" w:hAnsiTheme="minorHAnsi" w:cs="Calibri"/>
                <w:sz w:val="16"/>
                <w:szCs w:val="16"/>
              </w:rPr>
              <w:t>Premises designed to facilitate supervision</w:t>
            </w:r>
          </w:p>
        </w:tc>
      </w:tr>
      <w:tr w:rsidR="00B838B4" w:rsidRPr="00B838B4" w14:paraId="3765164C" w14:textId="77777777" w:rsidTr="00B838B4">
        <w:tc>
          <w:tcPr>
            <w:tcW w:w="673" w:type="dxa"/>
            <w:tcBorders>
              <w:top w:val="single" w:sz="4" w:space="0" w:color="BFBFBF"/>
              <w:left w:val="single" w:sz="4" w:space="0" w:color="BFBFBF"/>
              <w:bottom w:val="single" w:sz="4" w:space="0" w:color="BFBFBF"/>
              <w:right w:val="single" w:sz="4" w:space="0" w:color="BFBFBF"/>
            </w:tcBorders>
          </w:tcPr>
          <w:p w14:paraId="1F840B44" w14:textId="77777777" w:rsidR="00B838B4" w:rsidRPr="00B838B4" w:rsidRDefault="00B838B4">
            <w:pPr>
              <w:rPr>
                <w:sz w:val="16"/>
                <w:szCs w:val="16"/>
              </w:rPr>
            </w:pPr>
          </w:p>
        </w:tc>
        <w:tc>
          <w:tcPr>
            <w:tcW w:w="822" w:type="dxa"/>
            <w:tcBorders>
              <w:top w:val="single" w:sz="4" w:space="0" w:color="BFBFBF"/>
              <w:left w:val="single" w:sz="4" w:space="0" w:color="BFBFBF"/>
              <w:bottom w:val="single" w:sz="4" w:space="0" w:color="BFBFBF"/>
              <w:right w:val="single" w:sz="4" w:space="0" w:color="BFBFBF"/>
            </w:tcBorders>
            <w:hideMark/>
          </w:tcPr>
          <w:p w14:paraId="27B0F4CA" w14:textId="77777777" w:rsidR="00B838B4" w:rsidRPr="00B838B4" w:rsidRDefault="00B838B4">
            <w:pPr>
              <w:rPr>
                <w:rFonts w:cs="Calibri"/>
                <w:sz w:val="16"/>
                <w:szCs w:val="16"/>
              </w:rPr>
            </w:pPr>
            <w:r w:rsidRPr="00B838B4">
              <w:rPr>
                <w:rFonts w:cs="Calibri"/>
                <w:sz w:val="16"/>
                <w:szCs w:val="16"/>
              </w:rPr>
              <w:t>120</w:t>
            </w:r>
          </w:p>
        </w:tc>
        <w:tc>
          <w:tcPr>
            <w:tcW w:w="7856" w:type="dxa"/>
            <w:tcBorders>
              <w:top w:val="single" w:sz="4" w:space="0" w:color="BFBFBF"/>
              <w:left w:val="single" w:sz="4" w:space="0" w:color="BFBFBF"/>
              <w:bottom w:val="single" w:sz="4" w:space="0" w:color="BFBFBF"/>
              <w:right w:val="single" w:sz="4" w:space="0" w:color="BFBFBF"/>
            </w:tcBorders>
            <w:hideMark/>
          </w:tcPr>
          <w:p w14:paraId="4AABAEFE" w14:textId="77777777" w:rsidR="00B838B4" w:rsidRPr="00B838B4" w:rsidRDefault="00B838B4">
            <w:pPr>
              <w:pStyle w:val="Pa7"/>
              <w:spacing w:before="40" w:after="40"/>
              <w:rPr>
                <w:rStyle w:val="A15"/>
                <w:sz w:val="16"/>
                <w:szCs w:val="16"/>
              </w:rPr>
            </w:pPr>
            <w:r w:rsidRPr="00B838B4">
              <w:rPr>
                <w:rStyle w:val="A15"/>
                <w:rFonts w:asciiTheme="minorHAnsi" w:hAnsiTheme="minorHAnsi" w:cs="Calibri"/>
                <w:sz w:val="16"/>
                <w:szCs w:val="16"/>
              </w:rPr>
              <w:t>Educators who are under 18 to be supervised</w:t>
            </w:r>
          </w:p>
        </w:tc>
      </w:tr>
      <w:tr w:rsidR="00B838B4" w:rsidRPr="00B838B4" w14:paraId="6FA0FC08" w14:textId="77777777" w:rsidTr="00B838B4">
        <w:tc>
          <w:tcPr>
            <w:tcW w:w="673" w:type="dxa"/>
            <w:tcBorders>
              <w:top w:val="single" w:sz="4" w:space="0" w:color="BFBFBF"/>
              <w:left w:val="single" w:sz="4" w:space="0" w:color="BFBFBF"/>
              <w:bottom w:val="single" w:sz="4" w:space="0" w:color="BFBFBF"/>
              <w:right w:val="single" w:sz="4" w:space="0" w:color="BFBFBF"/>
            </w:tcBorders>
          </w:tcPr>
          <w:p w14:paraId="3C153B26" w14:textId="77777777" w:rsidR="00B838B4" w:rsidRPr="00B838B4" w:rsidRDefault="00B838B4">
            <w:pPr>
              <w:rPr>
                <w:sz w:val="16"/>
                <w:szCs w:val="16"/>
              </w:rPr>
            </w:pPr>
          </w:p>
        </w:tc>
        <w:tc>
          <w:tcPr>
            <w:tcW w:w="822" w:type="dxa"/>
            <w:tcBorders>
              <w:top w:val="single" w:sz="4" w:space="0" w:color="BFBFBF"/>
              <w:left w:val="single" w:sz="4" w:space="0" w:color="BFBFBF"/>
              <w:bottom w:val="single" w:sz="4" w:space="0" w:color="BFBFBF"/>
              <w:right w:val="single" w:sz="4" w:space="0" w:color="BFBFBF"/>
            </w:tcBorders>
            <w:hideMark/>
          </w:tcPr>
          <w:p w14:paraId="158AFCF8" w14:textId="77777777" w:rsidR="00B838B4" w:rsidRPr="00B838B4" w:rsidRDefault="00B838B4">
            <w:pPr>
              <w:rPr>
                <w:rFonts w:cs="Calibri"/>
                <w:sz w:val="16"/>
                <w:szCs w:val="16"/>
              </w:rPr>
            </w:pPr>
            <w:r w:rsidRPr="00B838B4">
              <w:rPr>
                <w:rFonts w:cs="Calibri"/>
                <w:sz w:val="16"/>
                <w:szCs w:val="16"/>
              </w:rPr>
              <w:t>158</w:t>
            </w:r>
          </w:p>
        </w:tc>
        <w:tc>
          <w:tcPr>
            <w:tcW w:w="7856" w:type="dxa"/>
            <w:tcBorders>
              <w:top w:val="single" w:sz="4" w:space="0" w:color="BFBFBF"/>
              <w:left w:val="single" w:sz="4" w:space="0" w:color="BFBFBF"/>
              <w:bottom w:val="single" w:sz="4" w:space="0" w:color="BFBFBF"/>
              <w:right w:val="single" w:sz="4" w:space="0" w:color="BFBFBF"/>
            </w:tcBorders>
            <w:hideMark/>
          </w:tcPr>
          <w:p w14:paraId="1017799B" w14:textId="77777777" w:rsidR="00B838B4" w:rsidRPr="00B838B4" w:rsidRDefault="00B838B4">
            <w:pPr>
              <w:pStyle w:val="Pa7"/>
              <w:spacing w:before="40" w:after="40"/>
              <w:rPr>
                <w:rStyle w:val="A15"/>
                <w:sz w:val="16"/>
                <w:szCs w:val="16"/>
              </w:rPr>
            </w:pPr>
            <w:r w:rsidRPr="00B838B4">
              <w:rPr>
                <w:rStyle w:val="A15"/>
                <w:rFonts w:asciiTheme="minorHAnsi" w:hAnsiTheme="minorHAnsi" w:cs="Calibri"/>
                <w:sz w:val="16"/>
                <w:szCs w:val="16"/>
              </w:rPr>
              <w:t>Children’s attendance records to be kept by approved provider</w:t>
            </w:r>
          </w:p>
        </w:tc>
      </w:tr>
      <w:tr w:rsidR="00B838B4" w:rsidRPr="00B838B4" w14:paraId="3B8E410A" w14:textId="77777777" w:rsidTr="00B838B4">
        <w:tc>
          <w:tcPr>
            <w:tcW w:w="673" w:type="dxa"/>
            <w:tcBorders>
              <w:top w:val="single" w:sz="4" w:space="0" w:color="BFBFBF"/>
              <w:left w:val="single" w:sz="4" w:space="0" w:color="BFBFBF"/>
              <w:bottom w:val="single" w:sz="4" w:space="0" w:color="BFBFBF"/>
              <w:right w:val="single" w:sz="4" w:space="0" w:color="BFBFBF"/>
            </w:tcBorders>
          </w:tcPr>
          <w:p w14:paraId="0DF1BF1D" w14:textId="77777777" w:rsidR="00B838B4" w:rsidRPr="00B838B4" w:rsidRDefault="00B838B4">
            <w:pPr>
              <w:rPr>
                <w:sz w:val="16"/>
                <w:szCs w:val="16"/>
              </w:rPr>
            </w:pPr>
          </w:p>
        </w:tc>
        <w:tc>
          <w:tcPr>
            <w:tcW w:w="822" w:type="dxa"/>
            <w:tcBorders>
              <w:top w:val="single" w:sz="4" w:space="0" w:color="BFBFBF"/>
              <w:left w:val="single" w:sz="4" w:space="0" w:color="BFBFBF"/>
              <w:bottom w:val="single" w:sz="4" w:space="0" w:color="BFBFBF"/>
              <w:right w:val="single" w:sz="4" w:space="0" w:color="BFBFBF"/>
            </w:tcBorders>
            <w:hideMark/>
          </w:tcPr>
          <w:p w14:paraId="0E3D66EC" w14:textId="77777777" w:rsidR="00B838B4" w:rsidRPr="00B838B4" w:rsidRDefault="00B838B4">
            <w:pPr>
              <w:rPr>
                <w:rFonts w:cs="Calibri"/>
                <w:sz w:val="16"/>
                <w:szCs w:val="16"/>
              </w:rPr>
            </w:pPr>
            <w:r w:rsidRPr="00B838B4">
              <w:rPr>
                <w:rFonts w:cs="Calibri"/>
                <w:sz w:val="16"/>
                <w:szCs w:val="16"/>
              </w:rPr>
              <w:t>168</w:t>
            </w:r>
          </w:p>
        </w:tc>
        <w:tc>
          <w:tcPr>
            <w:tcW w:w="7856" w:type="dxa"/>
            <w:tcBorders>
              <w:top w:val="single" w:sz="4" w:space="0" w:color="BFBFBF"/>
              <w:left w:val="single" w:sz="4" w:space="0" w:color="BFBFBF"/>
              <w:bottom w:val="single" w:sz="4" w:space="0" w:color="BFBFBF"/>
              <w:right w:val="single" w:sz="4" w:space="0" w:color="BFBFBF"/>
            </w:tcBorders>
            <w:hideMark/>
          </w:tcPr>
          <w:p w14:paraId="64A225BA" w14:textId="77777777" w:rsidR="00B838B4" w:rsidRPr="00B838B4" w:rsidRDefault="00B838B4">
            <w:pPr>
              <w:pStyle w:val="Pa7"/>
              <w:spacing w:before="40" w:after="40"/>
              <w:rPr>
                <w:rStyle w:val="A15"/>
                <w:sz w:val="16"/>
                <w:szCs w:val="16"/>
              </w:rPr>
            </w:pPr>
            <w:r w:rsidRPr="00B838B4">
              <w:rPr>
                <w:rStyle w:val="A15"/>
                <w:rFonts w:asciiTheme="minorHAnsi" w:hAnsiTheme="minorHAnsi" w:cs="Calibri"/>
                <w:sz w:val="16"/>
                <w:szCs w:val="16"/>
              </w:rPr>
              <w:t>Education and care services must have policies and procedures</w:t>
            </w:r>
          </w:p>
        </w:tc>
      </w:tr>
      <w:tr w:rsidR="00B838B4" w:rsidRPr="00B838B4" w14:paraId="1DD33EDC" w14:textId="77777777" w:rsidTr="00B838B4">
        <w:tc>
          <w:tcPr>
            <w:tcW w:w="673" w:type="dxa"/>
            <w:tcBorders>
              <w:top w:val="single" w:sz="4" w:space="0" w:color="BFBFBF"/>
              <w:left w:val="single" w:sz="4" w:space="0" w:color="BFBFBF"/>
              <w:bottom w:val="single" w:sz="4" w:space="0" w:color="BFBFBF"/>
              <w:right w:val="single" w:sz="4" w:space="0" w:color="BFBFBF"/>
            </w:tcBorders>
          </w:tcPr>
          <w:p w14:paraId="5B61E8C2" w14:textId="77777777" w:rsidR="00B838B4" w:rsidRPr="00B838B4" w:rsidRDefault="00B838B4">
            <w:pPr>
              <w:rPr>
                <w:sz w:val="16"/>
                <w:szCs w:val="16"/>
              </w:rPr>
            </w:pPr>
          </w:p>
        </w:tc>
        <w:tc>
          <w:tcPr>
            <w:tcW w:w="822" w:type="dxa"/>
            <w:tcBorders>
              <w:top w:val="single" w:sz="4" w:space="0" w:color="BFBFBF"/>
              <w:left w:val="single" w:sz="4" w:space="0" w:color="BFBFBF"/>
              <w:bottom w:val="single" w:sz="4" w:space="0" w:color="BFBFBF"/>
              <w:right w:val="single" w:sz="4" w:space="0" w:color="BFBFBF"/>
            </w:tcBorders>
            <w:hideMark/>
          </w:tcPr>
          <w:p w14:paraId="562B494B" w14:textId="77777777" w:rsidR="00B838B4" w:rsidRPr="00B838B4" w:rsidRDefault="00B838B4">
            <w:pPr>
              <w:rPr>
                <w:rFonts w:cs="Calibri"/>
                <w:sz w:val="16"/>
                <w:szCs w:val="16"/>
              </w:rPr>
            </w:pPr>
            <w:r w:rsidRPr="00B838B4">
              <w:rPr>
                <w:rFonts w:cs="Calibri"/>
                <w:sz w:val="16"/>
                <w:szCs w:val="16"/>
              </w:rPr>
              <w:t>176</w:t>
            </w:r>
          </w:p>
        </w:tc>
        <w:tc>
          <w:tcPr>
            <w:tcW w:w="7856" w:type="dxa"/>
            <w:tcBorders>
              <w:top w:val="single" w:sz="4" w:space="0" w:color="BFBFBF"/>
              <w:left w:val="single" w:sz="4" w:space="0" w:color="BFBFBF"/>
              <w:bottom w:val="single" w:sz="4" w:space="0" w:color="BFBFBF"/>
              <w:right w:val="single" w:sz="4" w:space="0" w:color="BFBFBF"/>
            </w:tcBorders>
            <w:hideMark/>
          </w:tcPr>
          <w:p w14:paraId="55A7B4E3" w14:textId="77777777" w:rsidR="00B838B4" w:rsidRPr="00B838B4" w:rsidRDefault="00B838B4">
            <w:pPr>
              <w:pStyle w:val="Pa7"/>
              <w:spacing w:before="40" w:after="40"/>
              <w:rPr>
                <w:rStyle w:val="A15"/>
                <w:sz w:val="16"/>
                <w:szCs w:val="16"/>
              </w:rPr>
            </w:pPr>
            <w:r w:rsidRPr="00B838B4">
              <w:rPr>
                <w:rStyle w:val="A15"/>
                <w:rFonts w:asciiTheme="minorHAnsi" w:hAnsiTheme="minorHAnsi" w:cs="Calibri"/>
                <w:sz w:val="16"/>
                <w:szCs w:val="16"/>
              </w:rPr>
              <w:t>Time to notify certain information to Regulatory Authority</w:t>
            </w:r>
          </w:p>
        </w:tc>
      </w:tr>
    </w:tbl>
    <w:p w14:paraId="4C1F41F5" w14:textId="77777777" w:rsidR="00B838B4" w:rsidRPr="00B838B4" w:rsidRDefault="00B838B4" w:rsidP="00B838B4">
      <w:pPr>
        <w:pStyle w:val="NoSpacing"/>
        <w:jc w:val="both"/>
        <w:rPr>
          <w:rFonts w:asciiTheme="minorHAnsi" w:hAnsiTheme="minorHAnsi" w:cs="Calibri"/>
          <w:bCs/>
          <w:sz w:val="16"/>
          <w:szCs w:val="16"/>
          <w:lang w:val="en-AU"/>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56"/>
        <w:gridCol w:w="809"/>
        <w:gridCol w:w="7551"/>
      </w:tblGrid>
      <w:tr w:rsidR="00B838B4" w:rsidRPr="00B838B4" w14:paraId="7B459984" w14:textId="77777777" w:rsidTr="00B838B4">
        <w:tc>
          <w:tcPr>
            <w:tcW w:w="667" w:type="dxa"/>
            <w:tcBorders>
              <w:top w:val="single" w:sz="4" w:space="0" w:color="BFBFBF"/>
              <w:left w:val="single" w:sz="4" w:space="0" w:color="BFBFBF"/>
              <w:bottom w:val="single" w:sz="4" w:space="0" w:color="BFBFBF"/>
              <w:right w:val="single" w:sz="4" w:space="0" w:color="BFBFBF"/>
            </w:tcBorders>
            <w:hideMark/>
          </w:tcPr>
          <w:p w14:paraId="66322B25" w14:textId="77777777" w:rsidR="00B838B4" w:rsidRPr="00B838B4" w:rsidRDefault="00B838B4">
            <w:pPr>
              <w:rPr>
                <w:rFonts w:cs="Calibri"/>
                <w:bCs/>
                <w:sz w:val="16"/>
                <w:szCs w:val="16"/>
              </w:rPr>
            </w:pPr>
            <w:r w:rsidRPr="00B838B4">
              <w:rPr>
                <w:rFonts w:cs="Calibri"/>
                <w:bCs/>
                <w:sz w:val="16"/>
                <w:szCs w:val="16"/>
              </w:rPr>
              <w:t>QA</w:t>
            </w:r>
          </w:p>
        </w:tc>
        <w:tc>
          <w:tcPr>
            <w:tcW w:w="822" w:type="dxa"/>
            <w:tcBorders>
              <w:top w:val="single" w:sz="4" w:space="0" w:color="BFBFBF"/>
              <w:left w:val="single" w:sz="4" w:space="0" w:color="BFBFBF"/>
              <w:bottom w:val="single" w:sz="4" w:space="0" w:color="BFBFBF"/>
              <w:right w:val="single" w:sz="4" w:space="0" w:color="BFBFBF"/>
            </w:tcBorders>
            <w:hideMark/>
          </w:tcPr>
          <w:p w14:paraId="2DAE0DCC" w14:textId="77777777" w:rsidR="00B838B4" w:rsidRPr="00B838B4" w:rsidRDefault="00B838B4">
            <w:pPr>
              <w:rPr>
                <w:rFonts w:cs="Calibri"/>
                <w:sz w:val="16"/>
                <w:szCs w:val="16"/>
              </w:rPr>
            </w:pPr>
            <w:r w:rsidRPr="00B838B4">
              <w:rPr>
                <w:rFonts w:cs="Calibri"/>
                <w:sz w:val="16"/>
                <w:szCs w:val="16"/>
              </w:rPr>
              <w:t>2.1.1</w:t>
            </w:r>
          </w:p>
        </w:tc>
        <w:tc>
          <w:tcPr>
            <w:tcW w:w="7857" w:type="dxa"/>
            <w:tcBorders>
              <w:top w:val="single" w:sz="4" w:space="0" w:color="BFBFBF"/>
              <w:left w:val="single" w:sz="4" w:space="0" w:color="BFBFBF"/>
              <w:bottom w:val="single" w:sz="4" w:space="0" w:color="BFBFBF"/>
              <w:right w:val="single" w:sz="4" w:space="0" w:color="BFBFBF"/>
            </w:tcBorders>
            <w:hideMark/>
          </w:tcPr>
          <w:p w14:paraId="09541F68" w14:textId="77777777" w:rsidR="00B838B4" w:rsidRPr="00B838B4" w:rsidRDefault="00B838B4">
            <w:pPr>
              <w:pStyle w:val="Pa7"/>
              <w:spacing w:before="40" w:after="40"/>
              <w:rPr>
                <w:rStyle w:val="A15"/>
                <w:sz w:val="16"/>
                <w:szCs w:val="16"/>
              </w:rPr>
            </w:pPr>
            <w:r w:rsidRPr="00B838B4">
              <w:rPr>
                <w:rStyle w:val="A15"/>
                <w:rFonts w:asciiTheme="minorHAnsi" w:hAnsiTheme="minorHAnsi" w:cs="Calibri"/>
                <w:sz w:val="16"/>
                <w:szCs w:val="16"/>
              </w:rPr>
              <w:t>Each child’s wellbeing and comfort is provided for, including appropriate opportunities to meet each child’s need for sleep, rest and relaxation</w:t>
            </w:r>
          </w:p>
        </w:tc>
      </w:tr>
      <w:tr w:rsidR="00B838B4" w:rsidRPr="00B838B4" w14:paraId="1C45B0C9" w14:textId="77777777" w:rsidTr="00B838B4">
        <w:tc>
          <w:tcPr>
            <w:tcW w:w="667" w:type="dxa"/>
            <w:tcBorders>
              <w:top w:val="single" w:sz="4" w:space="0" w:color="BFBFBF"/>
              <w:left w:val="single" w:sz="4" w:space="0" w:color="BFBFBF"/>
              <w:bottom w:val="single" w:sz="4" w:space="0" w:color="BFBFBF"/>
              <w:right w:val="single" w:sz="4" w:space="0" w:color="BFBFBF"/>
            </w:tcBorders>
          </w:tcPr>
          <w:p w14:paraId="381F5AC2" w14:textId="77777777" w:rsidR="00B838B4" w:rsidRPr="00B838B4" w:rsidRDefault="00B838B4">
            <w:pPr>
              <w:rPr>
                <w:bCs/>
                <w:sz w:val="16"/>
                <w:szCs w:val="16"/>
              </w:rPr>
            </w:pPr>
          </w:p>
        </w:tc>
        <w:tc>
          <w:tcPr>
            <w:tcW w:w="822" w:type="dxa"/>
            <w:tcBorders>
              <w:top w:val="single" w:sz="4" w:space="0" w:color="BFBFBF"/>
              <w:left w:val="single" w:sz="4" w:space="0" w:color="BFBFBF"/>
              <w:bottom w:val="single" w:sz="4" w:space="0" w:color="BFBFBF"/>
              <w:right w:val="single" w:sz="4" w:space="0" w:color="BFBFBF"/>
            </w:tcBorders>
            <w:hideMark/>
          </w:tcPr>
          <w:p w14:paraId="25E99D6B" w14:textId="77777777" w:rsidR="00B838B4" w:rsidRPr="00B838B4" w:rsidRDefault="00B838B4">
            <w:pPr>
              <w:rPr>
                <w:rFonts w:cs="Calibri"/>
                <w:sz w:val="16"/>
                <w:szCs w:val="16"/>
              </w:rPr>
            </w:pPr>
            <w:r w:rsidRPr="00B838B4">
              <w:rPr>
                <w:rFonts w:cs="Calibri"/>
                <w:sz w:val="16"/>
                <w:szCs w:val="16"/>
              </w:rPr>
              <w:t>2.1.2</w:t>
            </w:r>
          </w:p>
        </w:tc>
        <w:tc>
          <w:tcPr>
            <w:tcW w:w="7857" w:type="dxa"/>
            <w:tcBorders>
              <w:top w:val="single" w:sz="4" w:space="0" w:color="BFBFBF"/>
              <w:left w:val="single" w:sz="4" w:space="0" w:color="BFBFBF"/>
              <w:bottom w:val="single" w:sz="4" w:space="0" w:color="BFBFBF"/>
              <w:right w:val="single" w:sz="4" w:space="0" w:color="BFBFBF"/>
            </w:tcBorders>
            <w:hideMark/>
          </w:tcPr>
          <w:p w14:paraId="0E48DCA7" w14:textId="77777777" w:rsidR="00B838B4" w:rsidRPr="00B838B4" w:rsidRDefault="00B838B4">
            <w:pPr>
              <w:pStyle w:val="Pa7"/>
              <w:spacing w:before="40" w:after="40"/>
              <w:rPr>
                <w:rStyle w:val="A15"/>
                <w:sz w:val="16"/>
                <w:szCs w:val="16"/>
              </w:rPr>
            </w:pPr>
            <w:r w:rsidRPr="00B838B4">
              <w:rPr>
                <w:rStyle w:val="A15"/>
                <w:rFonts w:asciiTheme="minorHAnsi" w:hAnsiTheme="minorHAnsi" w:cs="Calibri"/>
                <w:sz w:val="16"/>
                <w:szCs w:val="16"/>
              </w:rPr>
              <w:t>Effective illness and injury management and hygiene practices are promoted and implemented</w:t>
            </w:r>
          </w:p>
        </w:tc>
      </w:tr>
      <w:tr w:rsidR="00B838B4" w:rsidRPr="00B838B4" w14:paraId="37614C4E" w14:textId="77777777" w:rsidTr="00B838B4">
        <w:tc>
          <w:tcPr>
            <w:tcW w:w="667" w:type="dxa"/>
            <w:tcBorders>
              <w:top w:val="single" w:sz="4" w:space="0" w:color="BFBFBF"/>
              <w:left w:val="single" w:sz="4" w:space="0" w:color="BFBFBF"/>
              <w:bottom w:val="single" w:sz="4" w:space="0" w:color="BFBFBF"/>
              <w:right w:val="single" w:sz="4" w:space="0" w:color="BFBFBF"/>
            </w:tcBorders>
          </w:tcPr>
          <w:p w14:paraId="389BD8C0" w14:textId="77777777" w:rsidR="00B838B4" w:rsidRPr="00B838B4" w:rsidRDefault="00B838B4">
            <w:pPr>
              <w:rPr>
                <w:bCs/>
                <w:sz w:val="16"/>
                <w:szCs w:val="16"/>
              </w:rPr>
            </w:pPr>
          </w:p>
        </w:tc>
        <w:tc>
          <w:tcPr>
            <w:tcW w:w="822" w:type="dxa"/>
            <w:tcBorders>
              <w:top w:val="single" w:sz="4" w:space="0" w:color="BFBFBF"/>
              <w:left w:val="single" w:sz="4" w:space="0" w:color="BFBFBF"/>
              <w:bottom w:val="single" w:sz="4" w:space="0" w:color="BFBFBF"/>
              <w:right w:val="single" w:sz="4" w:space="0" w:color="BFBFBF"/>
            </w:tcBorders>
            <w:hideMark/>
          </w:tcPr>
          <w:p w14:paraId="4DD70D66" w14:textId="77777777" w:rsidR="00B838B4" w:rsidRPr="00B838B4" w:rsidRDefault="00B838B4">
            <w:pPr>
              <w:rPr>
                <w:rFonts w:cs="Calibri"/>
                <w:sz w:val="16"/>
                <w:szCs w:val="16"/>
              </w:rPr>
            </w:pPr>
            <w:r w:rsidRPr="00B838B4">
              <w:rPr>
                <w:rFonts w:cs="Calibri"/>
                <w:sz w:val="16"/>
                <w:szCs w:val="16"/>
              </w:rPr>
              <w:t>2.2.1</w:t>
            </w:r>
          </w:p>
        </w:tc>
        <w:tc>
          <w:tcPr>
            <w:tcW w:w="7857" w:type="dxa"/>
            <w:tcBorders>
              <w:top w:val="single" w:sz="4" w:space="0" w:color="BFBFBF"/>
              <w:left w:val="single" w:sz="4" w:space="0" w:color="BFBFBF"/>
              <w:bottom w:val="single" w:sz="4" w:space="0" w:color="BFBFBF"/>
              <w:right w:val="single" w:sz="4" w:space="0" w:color="BFBFBF"/>
            </w:tcBorders>
            <w:hideMark/>
          </w:tcPr>
          <w:p w14:paraId="4E29DF1D" w14:textId="77777777" w:rsidR="00B838B4" w:rsidRPr="00B838B4" w:rsidRDefault="00B838B4">
            <w:pPr>
              <w:pStyle w:val="Pa7"/>
              <w:spacing w:before="40" w:after="40"/>
              <w:rPr>
                <w:rStyle w:val="A15"/>
                <w:sz w:val="16"/>
                <w:szCs w:val="16"/>
              </w:rPr>
            </w:pPr>
            <w:r w:rsidRPr="00B838B4">
              <w:rPr>
                <w:rStyle w:val="A15"/>
                <w:rFonts w:asciiTheme="minorHAnsi" w:hAnsiTheme="minorHAnsi" w:cs="Calibri"/>
                <w:sz w:val="16"/>
                <w:szCs w:val="16"/>
              </w:rPr>
              <w:t>At all times, reasonable precautions and adequate supervision ensure children are protected from harm and hazard</w:t>
            </w:r>
          </w:p>
        </w:tc>
      </w:tr>
      <w:tr w:rsidR="00B838B4" w:rsidRPr="00B838B4" w14:paraId="3B6BF0FC" w14:textId="77777777" w:rsidTr="00B838B4">
        <w:tc>
          <w:tcPr>
            <w:tcW w:w="667" w:type="dxa"/>
            <w:tcBorders>
              <w:top w:val="single" w:sz="4" w:space="0" w:color="BFBFBF"/>
              <w:left w:val="single" w:sz="4" w:space="0" w:color="BFBFBF"/>
              <w:bottom w:val="single" w:sz="4" w:space="0" w:color="BFBFBF"/>
              <w:right w:val="single" w:sz="4" w:space="0" w:color="BFBFBF"/>
            </w:tcBorders>
          </w:tcPr>
          <w:p w14:paraId="2AB90DFA" w14:textId="77777777" w:rsidR="00B838B4" w:rsidRPr="00B838B4" w:rsidRDefault="00B838B4">
            <w:pPr>
              <w:rPr>
                <w:bCs/>
                <w:sz w:val="16"/>
                <w:szCs w:val="16"/>
              </w:rPr>
            </w:pPr>
          </w:p>
        </w:tc>
        <w:tc>
          <w:tcPr>
            <w:tcW w:w="822" w:type="dxa"/>
            <w:tcBorders>
              <w:top w:val="single" w:sz="4" w:space="0" w:color="BFBFBF"/>
              <w:left w:val="single" w:sz="4" w:space="0" w:color="BFBFBF"/>
              <w:bottom w:val="single" w:sz="4" w:space="0" w:color="BFBFBF"/>
              <w:right w:val="single" w:sz="4" w:space="0" w:color="BFBFBF"/>
            </w:tcBorders>
            <w:hideMark/>
          </w:tcPr>
          <w:p w14:paraId="1859E7CB" w14:textId="77777777" w:rsidR="00B838B4" w:rsidRPr="00B838B4" w:rsidRDefault="00B838B4">
            <w:pPr>
              <w:rPr>
                <w:rFonts w:cs="Calibri"/>
                <w:sz w:val="16"/>
                <w:szCs w:val="16"/>
              </w:rPr>
            </w:pPr>
            <w:r w:rsidRPr="00B838B4">
              <w:rPr>
                <w:rFonts w:cs="Calibri"/>
                <w:sz w:val="16"/>
                <w:szCs w:val="16"/>
              </w:rPr>
              <w:t>2.2.2</w:t>
            </w:r>
          </w:p>
        </w:tc>
        <w:tc>
          <w:tcPr>
            <w:tcW w:w="7857" w:type="dxa"/>
            <w:tcBorders>
              <w:top w:val="single" w:sz="4" w:space="0" w:color="BFBFBF"/>
              <w:left w:val="single" w:sz="4" w:space="0" w:color="BFBFBF"/>
              <w:bottom w:val="single" w:sz="4" w:space="0" w:color="BFBFBF"/>
              <w:right w:val="single" w:sz="4" w:space="0" w:color="BFBFBF"/>
            </w:tcBorders>
            <w:hideMark/>
          </w:tcPr>
          <w:p w14:paraId="4C1E2485" w14:textId="77777777" w:rsidR="00B838B4" w:rsidRPr="00B838B4" w:rsidRDefault="00B838B4">
            <w:pPr>
              <w:pStyle w:val="Pa7"/>
              <w:spacing w:before="40" w:after="40"/>
              <w:rPr>
                <w:rStyle w:val="A15"/>
                <w:sz w:val="16"/>
                <w:szCs w:val="16"/>
              </w:rPr>
            </w:pPr>
            <w:r w:rsidRPr="00B838B4">
              <w:rPr>
                <w:rStyle w:val="A15"/>
                <w:rFonts w:asciiTheme="minorHAnsi" w:hAnsiTheme="minorHAnsi" w:cs="Calibri"/>
                <w:sz w:val="16"/>
                <w:szCs w:val="16"/>
              </w:rPr>
              <w:t>Plans to effectively manage incidents and emergencies are developed in consultation with relevant authorities, practised and implemented</w:t>
            </w:r>
          </w:p>
        </w:tc>
      </w:tr>
      <w:tr w:rsidR="00B838B4" w:rsidRPr="00B838B4" w14:paraId="14A103F0" w14:textId="77777777" w:rsidTr="00B838B4">
        <w:tc>
          <w:tcPr>
            <w:tcW w:w="667" w:type="dxa"/>
            <w:tcBorders>
              <w:top w:val="single" w:sz="4" w:space="0" w:color="BFBFBF"/>
              <w:left w:val="single" w:sz="4" w:space="0" w:color="BFBFBF"/>
              <w:bottom w:val="single" w:sz="4" w:space="0" w:color="BFBFBF"/>
              <w:right w:val="single" w:sz="4" w:space="0" w:color="BFBFBF"/>
            </w:tcBorders>
          </w:tcPr>
          <w:p w14:paraId="3708D840" w14:textId="77777777" w:rsidR="00B838B4" w:rsidRPr="00B838B4" w:rsidRDefault="00B838B4">
            <w:pPr>
              <w:rPr>
                <w:bCs/>
                <w:sz w:val="16"/>
                <w:szCs w:val="16"/>
              </w:rPr>
            </w:pPr>
          </w:p>
        </w:tc>
        <w:tc>
          <w:tcPr>
            <w:tcW w:w="822" w:type="dxa"/>
            <w:tcBorders>
              <w:top w:val="single" w:sz="4" w:space="0" w:color="BFBFBF"/>
              <w:left w:val="single" w:sz="4" w:space="0" w:color="BFBFBF"/>
              <w:bottom w:val="single" w:sz="4" w:space="0" w:color="BFBFBF"/>
              <w:right w:val="single" w:sz="4" w:space="0" w:color="BFBFBF"/>
            </w:tcBorders>
            <w:hideMark/>
          </w:tcPr>
          <w:p w14:paraId="695CEDE2" w14:textId="77777777" w:rsidR="00B838B4" w:rsidRPr="00B838B4" w:rsidRDefault="00B838B4">
            <w:pPr>
              <w:rPr>
                <w:rFonts w:cs="Calibri"/>
                <w:sz w:val="16"/>
                <w:szCs w:val="16"/>
              </w:rPr>
            </w:pPr>
            <w:r w:rsidRPr="00B838B4">
              <w:rPr>
                <w:rFonts w:cs="Calibri"/>
                <w:sz w:val="16"/>
                <w:szCs w:val="16"/>
              </w:rPr>
              <w:t>3.1.2</w:t>
            </w:r>
          </w:p>
        </w:tc>
        <w:tc>
          <w:tcPr>
            <w:tcW w:w="7857" w:type="dxa"/>
            <w:tcBorders>
              <w:top w:val="single" w:sz="4" w:space="0" w:color="BFBFBF"/>
              <w:left w:val="single" w:sz="4" w:space="0" w:color="BFBFBF"/>
              <w:bottom w:val="single" w:sz="4" w:space="0" w:color="BFBFBF"/>
              <w:right w:val="single" w:sz="4" w:space="0" w:color="BFBFBF"/>
            </w:tcBorders>
            <w:hideMark/>
          </w:tcPr>
          <w:p w14:paraId="2D1EE0C0" w14:textId="77777777" w:rsidR="00B838B4" w:rsidRPr="00B838B4" w:rsidRDefault="00B838B4">
            <w:pPr>
              <w:pStyle w:val="Pa7"/>
              <w:spacing w:before="40" w:after="40"/>
              <w:rPr>
                <w:rStyle w:val="A15"/>
                <w:sz w:val="16"/>
                <w:szCs w:val="16"/>
              </w:rPr>
            </w:pPr>
            <w:r w:rsidRPr="00B838B4">
              <w:rPr>
                <w:rStyle w:val="A15"/>
                <w:rFonts w:asciiTheme="minorHAnsi" w:hAnsiTheme="minorHAnsi" w:cs="Calibri"/>
                <w:sz w:val="16"/>
                <w:szCs w:val="16"/>
              </w:rPr>
              <w:t>Premises, furniture and equipment are safe, clean and well maintained</w:t>
            </w:r>
          </w:p>
        </w:tc>
      </w:tr>
      <w:tr w:rsidR="00B838B4" w:rsidRPr="00B838B4" w14:paraId="256B93C0" w14:textId="77777777" w:rsidTr="00B838B4">
        <w:tc>
          <w:tcPr>
            <w:tcW w:w="667" w:type="dxa"/>
            <w:tcBorders>
              <w:top w:val="single" w:sz="4" w:space="0" w:color="BFBFBF"/>
              <w:left w:val="single" w:sz="4" w:space="0" w:color="BFBFBF"/>
              <w:bottom w:val="single" w:sz="4" w:space="0" w:color="BFBFBF"/>
              <w:right w:val="single" w:sz="4" w:space="0" w:color="BFBFBF"/>
            </w:tcBorders>
          </w:tcPr>
          <w:p w14:paraId="0020CE08" w14:textId="77777777" w:rsidR="00B838B4" w:rsidRPr="00B838B4" w:rsidRDefault="00B838B4">
            <w:pPr>
              <w:rPr>
                <w:bCs/>
                <w:sz w:val="16"/>
                <w:szCs w:val="16"/>
              </w:rPr>
            </w:pPr>
          </w:p>
        </w:tc>
        <w:tc>
          <w:tcPr>
            <w:tcW w:w="822" w:type="dxa"/>
            <w:tcBorders>
              <w:top w:val="single" w:sz="4" w:space="0" w:color="BFBFBF"/>
              <w:left w:val="single" w:sz="4" w:space="0" w:color="BFBFBF"/>
              <w:bottom w:val="single" w:sz="4" w:space="0" w:color="BFBFBF"/>
              <w:right w:val="single" w:sz="4" w:space="0" w:color="BFBFBF"/>
            </w:tcBorders>
            <w:hideMark/>
          </w:tcPr>
          <w:p w14:paraId="058CB318" w14:textId="77777777" w:rsidR="00B838B4" w:rsidRPr="00B838B4" w:rsidRDefault="00B838B4">
            <w:pPr>
              <w:rPr>
                <w:rFonts w:cs="Calibri"/>
                <w:sz w:val="16"/>
                <w:szCs w:val="16"/>
              </w:rPr>
            </w:pPr>
            <w:r w:rsidRPr="00B838B4">
              <w:rPr>
                <w:rFonts w:cs="Calibri"/>
                <w:sz w:val="16"/>
                <w:szCs w:val="16"/>
              </w:rPr>
              <w:t>4.2.1</w:t>
            </w:r>
          </w:p>
        </w:tc>
        <w:tc>
          <w:tcPr>
            <w:tcW w:w="7857" w:type="dxa"/>
            <w:tcBorders>
              <w:top w:val="single" w:sz="4" w:space="0" w:color="BFBFBF"/>
              <w:left w:val="single" w:sz="4" w:space="0" w:color="BFBFBF"/>
              <w:bottom w:val="single" w:sz="4" w:space="0" w:color="BFBFBF"/>
              <w:right w:val="single" w:sz="4" w:space="0" w:color="BFBFBF"/>
            </w:tcBorders>
            <w:hideMark/>
          </w:tcPr>
          <w:p w14:paraId="01BF5D51" w14:textId="77777777" w:rsidR="00B838B4" w:rsidRPr="00B838B4" w:rsidRDefault="00B838B4">
            <w:pPr>
              <w:pStyle w:val="Pa7"/>
              <w:spacing w:before="40" w:after="40"/>
              <w:rPr>
                <w:rStyle w:val="A15"/>
                <w:sz w:val="16"/>
                <w:szCs w:val="16"/>
              </w:rPr>
            </w:pPr>
            <w:r w:rsidRPr="00B838B4">
              <w:rPr>
                <w:rStyle w:val="A15"/>
                <w:rFonts w:asciiTheme="minorHAnsi" w:hAnsiTheme="minorHAnsi" w:cs="Calibri"/>
                <w:sz w:val="16"/>
                <w:szCs w:val="16"/>
              </w:rPr>
              <w:t>Management, educators and staff work with mutual respect and collaboratively, and challenge and learn from each other, recognising each other’s strengths and skills</w:t>
            </w:r>
          </w:p>
        </w:tc>
      </w:tr>
      <w:tr w:rsidR="00B838B4" w:rsidRPr="00B838B4" w14:paraId="6BDC5478" w14:textId="77777777" w:rsidTr="00B838B4">
        <w:tc>
          <w:tcPr>
            <w:tcW w:w="667" w:type="dxa"/>
            <w:tcBorders>
              <w:top w:val="single" w:sz="4" w:space="0" w:color="BFBFBF"/>
              <w:left w:val="single" w:sz="4" w:space="0" w:color="BFBFBF"/>
              <w:bottom w:val="single" w:sz="4" w:space="0" w:color="BFBFBF"/>
              <w:right w:val="single" w:sz="4" w:space="0" w:color="BFBFBF"/>
            </w:tcBorders>
          </w:tcPr>
          <w:p w14:paraId="2B0FFD92" w14:textId="77777777" w:rsidR="00B838B4" w:rsidRPr="00B838B4" w:rsidRDefault="00B838B4">
            <w:pPr>
              <w:rPr>
                <w:bCs/>
                <w:sz w:val="16"/>
                <w:szCs w:val="16"/>
              </w:rPr>
            </w:pPr>
          </w:p>
        </w:tc>
        <w:tc>
          <w:tcPr>
            <w:tcW w:w="822" w:type="dxa"/>
            <w:tcBorders>
              <w:top w:val="single" w:sz="4" w:space="0" w:color="BFBFBF"/>
              <w:left w:val="single" w:sz="4" w:space="0" w:color="BFBFBF"/>
              <w:bottom w:val="single" w:sz="4" w:space="0" w:color="BFBFBF"/>
              <w:right w:val="single" w:sz="4" w:space="0" w:color="BFBFBF"/>
            </w:tcBorders>
            <w:hideMark/>
          </w:tcPr>
          <w:p w14:paraId="1F7F8516" w14:textId="77777777" w:rsidR="00B838B4" w:rsidRPr="00B838B4" w:rsidRDefault="00B838B4">
            <w:pPr>
              <w:rPr>
                <w:rFonts w:cs="Calibri"/>
                <w:sz w:val="16"/>
                <w:szCs w:val="16"/>
              </w:rPr>
            </w:pPr>
            <w:r w:rsidRPr="00B838B4">
              <w:rPr>
                <w:rFonts w:cs="Calibri"/>
                <w:sz w:val="16"/>
                <w:szCs w:val="16"/>
              </w:rPr>
              <w:t>4.2.2</w:t>
            </w:r>
          </w:p>
        </w:tc>
        <w:tc>
          <w:tcPr>
            <w:tcW w:w="7857" w:type="dxa"/>
            <w:tcBorders>
              <w:top w:val="single" w:sz="4" w:space="0" w:color="BFBFBF"/>
              <w:left w:val="single" w:sz="4" w:space="0" w:color="BFBFBF"/>
              <w:bottom w:val="single" w:sz="4" w:space="0" w:color="BFBFBF"/>
              <w:right w:val="single" w:sz="4" w:space="0" w:color="BFBFBF"/>
            </w:tcBorders>
            <w:hideMark/>
          </w:tcPr>
          <w:p w14:paraId="7A21558F" w14:textId="77777777" w:rsidR="00B838B4" w:rsidRPr="00B838B4" w:rsidRDefault="00B838B4">
            <w:pPr>
              <w:pStyle w:val="Pa7"/>
              <w:spacing w:before="40" w:after="40"/>
              <w:rPr>
                <w:rStyle w:val="A15"/>
                <w:sz w:val="16"/>
                <w:szCs w:val="16"/>
              </w:rPr>
            </w:pPr>
            <w:r w:rsidRPr="00B838B4">
              <w:rPr>
                <w:rStyle w:val="A15"/>
                <w:rFonts w:asciiTheme="minorHAnsi" w:hAnsiTheme="minorHAnsi" w:cs="Calibri"/>
                <w:sz w:val="16"/>
                <w:szCs w:val="16"/>
              </w:rPr>
              <w:t>Professional standards guide practice, interactions and relationships</w:t>
            </w:r>
          </w:p>
        </w:tc>
      </w:tr>
      <w:tr w:rsidR="00B838B4" w:rsidRPr="00B838B4" w14:paraId="3EE743E7" w14:textId="77777777" w:rsidTr="00B838B4">
        <w:tc>
          <w:tcPr>
            <w:tcW w:w="667" w:type="dxa"/>
            <w:tcBorders>
              <w:top w:val="single" w:sz="4" w:space="0" w:color="BFBFBF"/>
              <w:left w:val="single" w:sz="4" w:space="0" w:color="BFBFBF"/>
              <w:bottom w:val="single" w:sz="4" w:space="0" w:color="BFBFBF"/>
              <w:right w:val="single" w:sz="4" w:space="0" w:color="BFBFBF"/>
            </w:tcBorders>
          </w:tcPr>
          <w:p w14:paraId="7EA173CE" w14:textId="77777777" w:rsidR="00B838B4" w:rsidRPr="00B838B4" w:rsidRDefault="00B838B4">
            <w:pPr>
              <w:rPr>
                <w:bCs/>
                <w:sz w:val="16"/>
                <w:szCs w:val="16"/>
              </w:rPr>
            </w:pPr>
          </w:p>
        </w:tc>
        <w:tc>
          <w:tcPr>
            <w:tcW w:w="822" w:type="dxa"/>
            <w:tcBorders>
              <w:top w:val="single" w:sz="4" w:space="0" w:color="BFBFBF"/>
              <w:left w:val="single" w:sz="4" w:space="0" w:color="BFBFBF"/>
              <w:bottom w:val="single" w:sz="4" w:space="0" w:color="BFBFBF"/>
              <w:right w:val="single" w:sz="4" w:space="0" w:color="BFBFBF"/>
            </w:tcBorders>
            <w:hideMark/>
          </w:tcPr>
          <w:p w14:paraId="12E49B8D" w14:textId="77777777" w:rsidR="00B838B4" w:rsidRPr="00B838B4" w:rsidRDefault="00B838B4">
            <w:pPr>
              <w:rPr>
                <w:rFonts w:cs="Calibri"/>
                <w:sz w:val="16"/>
                <w:szCs w:val="16"/>
              </w:rPr>
            </w:pPr>
            <w:r w:rsidRPr="00B838B4">
              <w:rPr>
                <w:rFonts w:cs="Calibri"/>
                <w:sz w:val="16"/>
                <w:szCs w:val="16"/>
              </w:rPr>
              <w:t>6.1.1</w:t>
            </w:r>
          </w:p>
        </w:tc>
        <w:tc>
          <w:tcPr>
            <w:tcW w:w="7857" w:type="dxa"/>
            <w:tcBorders>
              <w:top w:val="single" w:sz="4" w:space="0" w:color="BFBFBF"/>
              <w:left w:val="single" w:sz="4" w:space="0" w:color="BFBFBF"/>
              <w:bottom w:val="single" w:sz="4" w:space="0" w:color="BFBFBF"/>
              <w:right w:val="single" w:sz="4" w:space="0" w:color="BFBFBF"/>
            </w:tcBorders>
            <w:hideMark/>
          </w:tcPr>
          <w:p w14:paraId="6730317C" w14:textId="77777777" w:rsidR="00B838B4" w:rsidRPr="00B838B4" w:rsidRDefault="00B838B4">
            <w:pPr>
              <w:pStyle w:val="Pa7"/>
              <w:spacing w:before="40" w:after="40"/>
              <w:rPr>
                <w:rStyle w:val="A15"/>
                <w:sz w:val="16"/>
                <w:szCs w:val="16"/>
              </w:rPr>
            </w:pPr>
            <w:r w:rsidRPr="00B838B4">
              <w:rPr>
                <w:rStyle w:val="A15"/>
                <w:rFonts w:asciiTheme="minorHAnsi" w:hAnsiTheme="minorHAnsi" w:cs="Calibri"/>
                <w:sz w:val="16"/>
                <w:szCs w:val="16"/>
              </w:rPr>
              <w:t>Families are supported from enrolment to be involved in the service and contribute to service decisions</w:t>
            </w:r>
          </w:p>
        </w:tc>
      </w:tr>
      <w:tr w:rsidR="00B838B4" w:rsidRPr="00B838B4" w14:paraId="7F4E8C80" w14:textId="77777777" w:rsidTr="00B838B4">
        <w:tc>
          <w:tcPr>
            <w:tcW w:w="667" w:type="dxa"/>
            <w:tcBorders>
              <w:top w:val="single" w:sz="4" w:space="0" w:color="BFBFBF"/>
              <w:left w:val="single" w:sz="4" w:space="0" w:color="BFBFBF"/>
              <w:bottom w:val="single" w:sz="4" w:space="0" w:color="BFBFBF"/>
              <w:right w:val="single" w:sz="4" w:space="0" w:color="BFBFBF"/>
            </w:tcBorders>
          </w:tcPr>
          <w:p w14:paraId="4924D74C" w14:textId="77777777" w:rsidR="00B838B4" w:rsidRPr="00B838B4" w:rsidRDefault="00B838B4">
            <w:pPr>
              <w:rPr>
                <w:bCs/>
                <w:sz w:val="16"/>
                <w:szCs w:val="16"/>
              </w:rPr>
            </w:pPr>
          </w:p>
        </w:tc>
        <w:tc>
          <w:tcPr>
            <w:tcW w:w="822" w:type="dxa"/>
            <w:tcBorders>
              <w:top w:val="single" w:sz="4" w:space="0" w:color="BFBFBF"/>
              <w:left w:val="single" w:sz="4" w:space="0" w:color="BFBFBF"/>
              <w:bottom w:val="single" w:sz="4" w:space="0" w:color="BFBFBF"/>
              <w:right w:val="single" w:sz="4" w:space="0" w:color="BFBFBF"/>
            </w:tcBorders>
            <w:hideMark/>
          </w:tcPr>
          <w:p w14:paraId="25646B68" w14:textId="77777777" w:rsidR="00B838B4" w:rsidRPr="00B838B4" w:rsidRDefault="00B838B4">
            <w:pPr>
              <w:rPr>
                <w:rFonts w:cs="Calibri"/>
                <w:sz w:val="16"/>
                <w:szCs w:val="16"/>
              </w:rPr>
            </w:pPr>
            <w:r w:rsidRPr="00B838B4">
              <w:rPr>
                <w:rFonts w:cs="Calibri"/>
                <w:sz w:val="16"/>
                <w:szCs w:val="16"/>
              </w:rPr>
              <w:t>6.1.2</w:t>
            </w:r>
          </w:p>
        </w:tc>
        <w:tc>
          <w:tcPr>
            <w:tcW w:w="7857" w:type="dxa"/>
            <w:tcBorders>
              <w:top w:val="single" w:sz="4" w:space="0" w:color="BFBFBF"/>
              <w:left w:val="single" w:sz="4" w:space="0" w:color="BFBFBF"/>
              <w:bottom w:val="single" w:sz="4" w:space="0" w:color="BFBFBF"/>
              <w:right w:val="single" w:sz="4" w:space="0" w:color="BFBFBF"/>
            </w:tcBorders>
            <w:hideMark/>
          </w:tcPr>
          <w:p w14:paraId="187944BC" w14:textId="77777777" w:rsidR="00B838B4" w:rsidRPr="00B838B4" w:rsidRDefault="00B838B4">
            <w:pPr>
              <w:pStyle w:val="Pa7"/>
              <w:spacing w:before="40" w:after="40"/>
              <w:rPr>
                <w:rStyle w:val="A15"/>
                <w:sz w:val="16"/>
                <w:szCs w:val="16"/>
              </w:rPr>
            </w:pPr>
            <w:r w:rsidRPr="00B838B4">
              <w:rPr>
                <w:rStyle w:val="A15"/>
                <w:rFonts w:asciiTheme="minorHAnsi" w:hAnsiTheme="minorHAnsi" w:cs="Calibri"/>
                <w:sz w:val="16"/>
                <w:szCs w:val="16"/>
              </w:rPr>
              <w:t>The expertise, culture, values and beliefs of families are respected and families share in decision-making about their child’s learning and wellbeing</w:t>
            </w:r>
          </w:p>
        </w:tc>
      </w:tr>
      <w:tr w:rsidR="00B838B4" w:rsidRPr="00B838B4" w14:paraId="04046C73" w14:textId="77777777" w:rsidTr="00B838B4">
        <w:tc>
          <w:tcPr>
            <w:tcW w:w="667" w:type="dxa"/>
            <w:tcBorders>
              <w:top w:val="single" w:sz="4" w:space="0" w:color="BFBFBF"/>
              <w:left w:val="single" w:sz="4" w:space="0" w:color="BFBFBF"/>
              <w:bottom w:val="single" w:sz="4" w:space="0" w:color="BFBFBF"/>
              <w:right w:val="single" w:sz="4" w:space="0" w:color="BFBFBF"/>
            </w:tcBorders>
          </w:tcPr>
          <w:p w14:paraId="03711126" w14:textId="77777777" w:rsidR="00B838B4" w:rsidRPr="00B838B4" w:rsidRDefault="00B838B4">
            <w:pPr>
              <w:rPr>
                <w:bCs/>
                <w:sz w:val="16"/>
                <w:szCs w:val="16"/>
              </w:rPr>
            </w:pPr>
          </w:p>
        </w:tc>
        <w:tc>
          <w:tcPr>
            <w:tcW w:w="822" w:type="dxa"/>
            <w:tcBorders>
              <w:top w:val="single" w:sz="4" w:space="0" w:color="BFBFBF"/>
              <w:left w:val="single" w:sz="4" w:space="0" w:color="BFBFBF"/>
              <w:bottom w:val="single" w:sz="4" w:space="0" w:color="BFBFBF"/>
              <w:right w:val="single" w:sz="4" w:space="0" w:color="BFBFBF"/>
            </w:tcBorders>
            <w:hideMark/>
          </w:tcPr>
          <w:p w14:paraId="23ABA204" w14:textId="77777777" w:rsidR="00B838B4" w:rsidRPr="00B838B4" w:rsidRDefault="00B838B4">
            <w:pPr>
              <w:rPr>
                <w:rFonts w:cs="Calibri"/>
                <w:sz w:val="16"/>
                <w:szCs w:val="16"/>
              </w:rPr>
            </w:pPr>
            <w:r w:rsidRPr="00B838B4">
              <w:rPr>
                <w:rFonts w:cs="Calibri"/>
                <w:sz w:val="16"/>
                <w:szCs w:val="16"/>
              </w:rPr>
              <w:t>6.1.3</w:t>
            </w:r>
          </w:p>
        </w:tc>
        <w:tc>
          <w:tcPr>
            <w:tcW w:w="7857" w:type="dxa"/>
            <w:tcBorders>
              <w:top w:val="single" w:sz="4" w:space="0" w:color="BFBFBF"/>
              <w:left w:val="single" w:sz="4" w:space="0" w:color="BFBFBF"/>
              <w:bottom w:val="single" w:sz="4" w:space="0" w:color="BFBFBF"/>
              <w:right w:val="single" w:sz="4" w:space="0" w:color="BFBFBF"/>
            </w:tcBorders>
            <w:hideMark/>
          </w:tcPr>
          <w:p w14:paraId="0A734AAC" w14:textId="77777777" w:rsidR="00B838B4" w:rsidRPr="00B838B4" w:rsidRDefault="00B838B4">
            <w:pPr>
              <w:pStyle w:val="Pa7"/>
              <w:spacing w:before="40" w:after="40"/>
              <w:rPr>
                <w:rStyle w:val="A15"/>
                <w:sz w:val="16"/>
                <w:szCs w:val="16"/>
              </w:rPr>
            </w:pPr>
            <w:r w:rsidRPr="00B838B4">
              <w:rPr>
                <w:rStyle w:val="A15"/>
                <w:rFonts w:asciiTheme="minorHAnsi" w:hAnsiTheme="minorHAnsi" w:cs="Calibri"/>
                <w:sz w:val="16"/>
                <w:szCs w:val="16"/>
              </w:rPr>
              <w:t>Current information is available to families about the service and relevant community services and resources to support parenting and family wellbeing</w:t>
            </w:r>
          </w:p>
        </w:tc>
      </w:tr>
    </w:tbl>
    <w:p w14:paraId="38C12197" w14:textId="77777777" w:rsidR="00B838B4" w:rsidRPr="00B838B4" w:rsidRDefault="00B838B4" w:rsidP="00B838B4">
      <w:pPr>
        <w:pStyle w:val="NoSpacing"/>
        <w:jc w:val="both"/>
        <w:rPr>
          <w:rFonts w:asciiTheme="minorHAnsi" w:hAnsiTheme="minorHAnsi" w:cs="Calibri"/>
          <w:bCs/>
          <w:sz w:val="16"/>
          <w:szCs w:val="16"/>
          <w:lang w:val="en-AU"/>
        </w:rPr>
      </w:pPr>
    </w:p>
    <w:p w14:paraId="1DD17DDC" w14:textId="77777777" w:rsidR="00B838B4" w:rsidRPr="00087ECD" w:rsidRDefault="00B838B4" w:rsidP="00AA739E">
      <w:pPr>
        <w:tabs>
          <w:tab w:val="left" w:pos="2127"/>
        </w:tabs>
        <w:ind w:left="2127" w:hanging="2127"/>
        <w:rPr>
          <w:rFonts w:cs="Arial"/>
          <w:color w:val="000000" w:themeColor="text1"/>
          <w:szCs w:val="20"/>
        </w:rPr>
      </w:pPr>
    </w:p>
    <w:p w14:paraId="6CC35FF7" w14:textId="77777777" w:rsidR="00AA739E" w:rsidRPr="00087ECD" w:rsidRDefault="00AA739E" w:rsidP="00AA739E">
      <w:pPr>
        <w:pStyle w:val="Heading4"/>
        <w:spacing w:before="0" w:after="0"/>
        <w:ind w:left="0" w:firstLine="0"/>
        <w:rPr>
          <w:rFonts w:asciiTheme="minorHAnsi" w:hAnsiTheme="minorHAnsi"/>
          <w:color w:val="000000" w:themeColor="text1"/>
          <w:sz w:val="28"/>
        </w:rPr>
      </w:pPr>
      <w:r w:rsidRPr="00087ECD">
        <w:rPr>
          <w:rFonts w:asciiTheme="minorHAnsi" w:hAnsiTheme="minorHAnsi"/>
          <w:color w:val="000000" w:themeColor="text1"/>
          <w:sz w:val="28"/>
        </w:rPr>
        <w:t>Purpose</w:t>
      </w:r>
    </w:p>
    <w:p w14:paraId="1E4589A2" w14:textId="77777777" w:rsidR="00AA739E" w:rsidRPr="00087ECD" w:rsidRDefault="00AA739E" w:rsidP="00AA739E">
      <w:pPr>
        <w:jc w:val="both"/>
        <w:rPr>
          <w:rFonts w:ascii="Arial" w:hAnsi="Arial" w:cs="Arial"/>
          <w:color w:val="000000" w:themeColor="text1"/>
          <w:sz w:val="20"/>
          <w:szCs w:val="20"/>
        </w:rPr>
      </w:pPr>
    </w:p>
    <w:p w14:paraId="6CBDCBEA" w14:textId="4A3C4C2D" w:rsidR="00AA739E" w:rsidRPr="00087ECD" w:rsidRDefault="00AA739E" w:rsidP="00AA739E">
      <w:pPr>
        <w:jc w:val="both"/>
        <w:rPr>
          <w:rFonts w:cs="Arial"/>
          <w:color w:val="000000" w:themeColor="text1"/>
          <w:sz w:val="20"/>
          <w:szCs w:val="20"/>
        </w:rPr>
      </w:pPr>
      <w:r w:rsidRPr="00087ECD">
        <w:rPr>
          <w:rFonts w:cs="Arial"/>
          <w:color w:val="000000" w:themeColor="text1"/>
          <w:sz w:val="20"/>
          <w:szCs w:val="20"/>
        </w:rPr>
        <w:t xml:space="preserve">The Approved Provider/ Nominated Supervisor must ensure that children at </w:t>
      </w:r>
      <w:r w:rsidR="005B03D4">
        <w:rPr>
          <w:rFonts w:cs="Arial"/>
          <w:color w:val="000000" w:themeColor="text1"/>
          <w:sz w:val="20"/>
          <w:szCs w:val="20"/>
        </w:rPr>
        <w:t xml:space="preserve">Wattle Grove Long Day Care Centre </w:t>
      </w:r>
      <w:r w:rsidRPr="00087ECD">
        <w:rPr>
          <w:rFonts w:cs="Arial"/>
          <w:color w:val="000000" w:themeColor="text1"/>
          <w:sz w:val="20"/>
          <w:szCs w:val="20"/>
        </w:rPr>
        <w:t xml:space="preserve">are adequately supervised, having regard to their ages and ratio requirements set out in the National Regulations </w:t>
      </w:r>
      <w:r w:rsidRPr="00087ECD">
        <w:rPr>
          <w:rFonts w:cs="Arial"/>
          <w:b/>
          <w:color w:val="000000" w:themeColor="text1"/>
          <w:sz w:val="20"/>
          <w:szCs w:val="20"/>
        </w:rPr>
        <w:t>(National Regulation 122, 123, 271)</w:t>
      </w:r>
      <w:r w:rsidRPr="00087ECD">
        <w:rPr>
          <w:rFonts w:cs="Arial"/>
          <w:color w:val="000000" w:themeColor="text1"/>
          <w:sz w:val="20"/>
          <w:szCs w:val="20"/>
        </w:rPr>
        <w:t>.</w:t>
      </w:r>
    </w:p>
    <w:p w14:paraId="4844B576" w14:textId="77777777" w:rsidR="00AA739E" w:rsidRPr="00087ECD" w:rsidRDefault="00AA739E" w:rsidP="00AA739E">
      <w:pPr>
        <w:jc w:val="both"/>
        <w:rPr>
          <w:rFonts w:cs="Arial"/>
          <w:color w:val="000000" w:themeColor="text1"/>
          <w:sz w:val="20"/>
          <w:szCs w:val="20"/>
        </w:rPr>
      </w:pPr>
    </w:p>
    <w:p w14:paraId="0EF2479D" w14:textId="77777777" w:rsidR="00AA739E" w:rsidRPr="00087ECD" w:rsidRDefault="00AA739E" w:rsidP="00AA739E">
      <w:pPr>
        <w:jc w:val="both"/>
        <w:rPr>
          <w:rFonts w:cs="Arial"/>
          <w:color w:val="000000" w:themeColor="text1"/>
          <w:sz w:val="20"/>
          <w:szCs w:val="20"/>
        </w:rPr>
      </w:pPr>
      <w:r w:rsidRPr="00087ECD">
        <w:rPr>
          <w:rFonts w:cs="Arial"/>
          <w:color w:val="000000" w:themeColor="text1"/>
          <w:sz w:val="20"/>
          <w:szCs w:val="20"/>
        </w:rPr>
        <w:lastRenderedPageBreak/>
        <w:t xml:space="preserve">All educators under the age of 18 will be supervised at all times when working with the children </w:t>
      </w:r>
      <w:r w:rsidRPr="00087ECD">
        <w:rPr>
          <w:rFonts w:cs="Arial"/>
          <w:b/>
          <w:color w:val="000000" w:themeColor="text1"/>
          <w:sz w:val="20"/>
          <w:szCs w:val="20"/>
        </w:rPr>
        <w:t>(National Regulation 120)</w:t>
      </w:r>
      <w:r w:rsidRPr="00087ECD">
        <w:rPr>
          <w:rFonts w:cs="Arial"/>
          <w:color w:val="000000" w:themeColor="text1"/>
          <w:sz w:val="20"/>
          <w:szCs w:val="20"/>
        </w:rPr>
        <w:t>.</w:t>
      </w:r>
    </w:p>
    <w:p w14:paraId="7FB1FA0B" w14:textId="77777777" w:rsidR="00AA739E" w:rsidRPr="00087ECD" w:rsidRDefault="00AA739E" w:rsidP="00AA739E">
      <w:pPr>
        <w:rPr>
          <w:color w:val="000000" w:themeColor="text1"/>
          <w:sz w:val="24"/>
        </w:rPr>
      </w:pPr>
    </w:p>
    <w:p w14:paraId="69D2780C" w14:textId="77777777" w:rsidR="00AA739E" w:rsidRPr="00087ECD" w:rsidRDefault="00AA739E" w:rsidP="00AA739E">
      <w:pPr>
        <w:tabs>
          <w:tab w:val="left" w:pos="2127"/>
        </w:tabs>
        <w:ind w:left="2127" w:hanging="2127"/>
        <w:rPr>
          <w:rFonts w:cs="Arial"/>
          <w:b/>
          <w:color w:val="000000" w:themeColor="text1"/>
          <w:sz w:val="28"/>
          <w:szCs w:val="20"/>
        </w:rPr>
      </w:pPr>
      <w:r w:rsidRPr="00087ECD">
        <w:rPr>
          <w:rFonts w:cs="Arial"/>
          <w:b/>
          <w:color w:val="000000" w:themeColor="text1"/>
          <w:sz w:val="28"/>
          <w:szCs w:val="20"/>
        </w:rPr>
        <w:t>Strategies</w:t>
      </w:r>
    </w:p>
    <w:p w14:paraId="4A544E88" w14:textId="77777777" w:rsidR="00AA739E" w:rsidRDefault="00AA739E" w:rsidP="00AA739E">
      <w:pPr>
        <w:tabs>
          <w:tab w:val="left" w:pos="2127"/>
        </w:tabs>
        <w:ind w:left="2127" w:hanging="2127"/>
        <w:rPr>
          <w:rFonts w:cs="Arial"/>
          <w:b/>
          <w:color w:val="000000" w:themeColor="text1"/>
          <w:sz w:val="28"/>
          <w:szCs w:val="20"/>
        </w:rPr>
      </w:pPr>
    </w:p>
    <w:p w14:paraId="471D1609" w14:textId="77777777" w:rsidR="00321FD5" w:rsidRDefault="00321FD5" w:rsidP="00321FD5">
      <w:pPr>
        <w:pBdr>
          <w:bottom w:val="single" w:sz="4" w:space="1" w:color="auto"/>
        </w:pBdr>
        <w:rPr>
          <w:rFonts w:cs="Calibri"/>
          <w:b/>
        </w:rPr>
      </w:pPr>
      <w:r>
        <w:rPr>
          <w:rFonts w:cs="Calibri"/>
          <w:b/>
        </w:rPr>
        <w:t>Strategies and practices</w:t>
      </w:r>
    </w:p>
    <w:p w14:paraId="41E333CE" w14:textId="77777777" w:rsidR="00321FD5" w:rsidRDefault="00321FD5" w:rsidP="00321FD5">
      <w:pPr>
        <w:pStyle w:val="NoSpacing"/>
        <w:jc w:val="both"/>
        <w:rPr>
          <w:rFonts w:asciiTheme="minorHAnsi" w:hAnsiTheme="minorHAnsi" w:cs="Calibri"/>
          <w:lang w:val="en-AU"/>
        </w:rPr>
      </w:pPr>
    </w:p>
    <w:p w14:paraId="44474C30" w14:textId="77777777" w:rsidR="00321FD5" w:rsidRDefault="00321FD5" w:rsidP="00321FD5">
      <w:pPr>
        <w:pStyle w:val="NoSpacing"/>
        <w:numPr>
          <w:ilvl w:val="0"/>
          <w:numId w:val="7"/>
        </w:numPr>
        <w:jc w:val="both"/>
        <w:rPr>
          <w:rFonts w:asciiTheme="minorHAnsi" w:hAnsiTheme="minorHAnsi" w:cs="Calibri"/>
          <w:lang w:val="en-AU"/>
        </w:rPr>
      </w:pPr>
      <w:r>
        <w:rPr>
          <w:rFonts w:asciiTheme="minorHAnsi" w:hAnsiTheme="minorHAnsi" w:cs="Calibri"/>
          <w:lang w:val="en-AU"/>
        </w:rPr>
        <w:t xml:space="preserve">The design and layout of the Service, including the entrance, perimeter fence and gates, have been approved under the Building Code of Australia and meet all other regulatory requirements. They enable visual supervision of children at all times without compromising the children’s dignity and rights.  </w:t>
      </w:r>
    </w:p>
    <w:p w14:paraId="7E42ABEB" w14:textId="77777777" w:rsidR="00321FD5" w:rsidRDefault="00321FD5" w:rsidP="00321FD5">
      <w:pPr>
        <w:pStyle w:val="NoSpacing"/>
        <w:ind w:left="360"/>
        <w:jc w:val="both"/>
        <w:rPr>
          <w:rFonts w:asciiTheme="minorHAnsi" w:hAnsiTheme="minorHAnsi" w:cs="Calibri"/>
          <w:lang w:val="en-AU"/>
        </w:rPr>
      </w:pPr>
    </w:p>
    <w:p w14:paraId="5ECA5872" w14:textId="77777777" w:rsidR="00321FD5" w:rsidRDefault="00321FD5" w:rsidP="00321FD5">
      <w:pPr>
        <w:pStyle w:val="NoSpacing"/>
        <w:numPr>
          <w:ilvl w:val="0"/>
          <w:numId w:val="7"/>
        </w:numPr>
        <w:jc w:val="both"/>
        <w:rPr>
          <w:rFonts w:asciiTheme="minorHAnsi" w:hAnsiTheme="minorHAnsi" w:cs="Calibri"/>
          <w:lang w:val="en-AU"/>
        </w:rPr>
      </w:pPr>
      <w:r>
        <w:rPr>
          <w:rFonts w:asciiTheme="minorHAnsi" w:hAnsiTheme="minorHAnsi" w:cs="Calibri"/>
          <w:lang w:val="en-AU"/>
        </w:rPr>
        <w:t xml:space="preserve">The Nominated Supervisor ensures that educators consider supervisory line-of-sight whenever they arrange the furniture and equipment in the indoor and outdoor play spaces. </w:t>
      </w:r>
    </w:p>
    <w:p w14:paraId="13AFF3D8" w14:textId="77777777" w:rsidR="00321FD5" w:rsidRDefault="00321FD5" w:rsidP="00321FD5">
      <w:pPr>
        <w:pStyle w:val="ListParagraph"/>
        <w:rPr>
          <w:rFonts w:cs="Calibri"/>
        </w:rPr>
      </w:pPr>
    </w:p>
    <w:p w14:paraId="602A648F" w14:textId="77777777" w:rsidR="00321FD5" w:rsidRDefault="00321FD5" w:rsidP="00321FD5">
      <w:pPr>
        <w:pStyle w:val="NoSpacing"/>
        <w:numPr>
          <w:ilvl w:val="0"/>
          <w:numId w:val="7"/>
        </w:numPr>
        <w:jc w:val="both"/>
        <w:rPr>
          <w:rFonts w:asciiTheme="minorHAnsi" w:hAnsiTheme="minorHAnsi" w:cs="Calibri"/>
          <w:lang w:val="en-AU"/>
        </w:rPr>
      </w:pPr>
      <w:r>
        <w:rPr>
          <w:rFonts w:asciiTheme="minorHAnsi" w:hAnsiTheme="minorHAnsi" w:cs="Calibri"/>
          <w:lang w:val="en-AU"/>
        </w:rPr>
        <w:t xml:space="preserve">Educators conduct daily safety checks of the building, equipment and general environment, and take any corrective actions necessary (e.g. remove unsafe item) and /or inform the Nominated Supervisor of any matter requiring attention so that a risk assessment can be undertaken).  Refer to the Service’s </w:t>
      </w:r>
      <w:r>
        <w:rPr>
          <w:rFonts w:asciiTheme="minorHAnsi" w:hAnsiTheme="minorHAnsi" w:cs="Calibri"/>
          <w:i/>
          <w:lang w:val="en-AU"/>
        </w:rPr>
        <w:t>Safe Play Spaces Policy</w:t>
      </w:r>
      <w:r>
        <w:rPr>
          <w:rFonts w:asciiTheme="minorHAnsi" w:hAnsiTheme="minorHAnsi" w:cs="Calibri"/>
          <w:lang w:val="en-AU"/>
        </w:rPr>
        <w:t xml:space="preserve">. </w:t>
      </w:r>
    </w:p>
    <w:p w14:paraId="5560998A" w14:textId="77777777" w:rsidR="00321FD5" w:rsidRDefault="00321FD5" w:rsidP="00321FD5">
      <w:pPr>
        <w:pStyle w:val="NoSpacing"/>
        <w:jc w:val="both"/>
        <w:rPr>
          <w:rFonts w:asciiTheme="minorHAnsi" w:hAnsiTheme="minorHAnsi" w:cs="Calibri"/>
          <w:color w:val="FF0000"/>
          <w:lang w:val="en-AU"/>
        </w:rPr>
      </w:pPr>
    </w:p>
    <w:p w14:paraId="75EF29EE" w14:textId="77777777" w:rsidR="00321FD5" w:rsidRDefault="00321FD5" w:rsidP="00321FD5">
      <w:pPr>
        <w:pStyle w:val="NoSpacing"/>
        <w:numPr>
          <w:ilvl w:val="0"/>
          <w:numId w:val="7"/>
        </w:numPr>
        <w:jc w:val="both"/>
        <w:rPr>
          <w:rFonts w:asciiTheme="minorHAnsi" w:hAnsiTheme="minorHAnsi" w:cs="Calibri"/>
          <w:lang w:val="en-AU"/>
        </w:rPr>
      </w:pPr>
      <w:r>
        <w:rPr>
          <w:rFonts w:asciiTheme="minorHAnsi" w:hAnsiTheme="minorHAnsi" w:cs="Calibri"/>
          <w:lang w:val="en-AU"/>
        </w:rPr>
        <w:t xml:space="preserve">All educators employed at the Service possess qualifications which meet or exceed the regulations (e.g. academic, first aid, CPR, asthma and anaphylaxis, working with children check).  </w:t>
      </w:r>
    </w:p>
    <w:p w14:paraId="732897C1" w14:textId="77777777" w:rsidR="00321FD5" w:rsidRDefault="00321FD5" w:rsidP="00321FD5">
      <w:pPr>
        <w:pStyle w:val="ListParagraph"/>
        <w:rPr>
          <w:rFonts w:cs="Calibri"/>
        </w:rPr>
      </w:pPr>
    </w:p>
    <w:p w14:paraId="7752B089" w14:textId="77777777" w:rsidR="00321FD5" w:rsidRDefault="00321FD5" w:rsidP="00321FD5">
      <w:pPr>
        <w:pStyle w:val="NoSpacing"/>
        <w:numPr>
          <w:ilvl w:val="0"/>
          <w:numId w:val="7"/>
        </w:numPr>
        <w:jc w:val="both"/>
        <w:rPr>
          <w:rFonts w:asciiTheme="minorHAnsi" w:hAnsiTheme="minorHAnsi" w:cs="Calibri"/>
          <w:lang w:val="en-AU"/>
        </w:rPr>
      </w:pPr>
      <w:r>
        <w:rPr>
          <w:rFonts w:asciiTheme="minorHAnsi" w:hAnsiTheme="minorHAnsi" w:cs="Calibri"/>
          <w:lang w:val="en-AU"/>
        </w:rPr>
        <w:t xml:space="preserve">Educator-to-child ratios comply with regulatory requirements at all times. Educators under 18 years are always supervised. Students and volunteers are never alone with an individual child or group of children. Similarly, a </w:t>
      </w:r>
      <w:proofErr w:type="spellStart"/>
      <w:r>
        <w:rPr>
          <w:rFonts w:asciiTheme="minorHAnsi" w:hAnsiTheme="minorHAnsi" w:cs="Calibri"/>
          <w:lang w:val="en-AU"/>
        </w:rPr>
        <w:t>carer</w:t>
      </w:r>
      <w:proofErr w:type="spellEnd"/>
      <w:r>
        <w:rPr>
          <w:rFonts w:asciiTheme="minorHAnsi" w:hAnsiTheme="minorHAnsi" w:cs="Calibri"/>
          <w:lang w:val="en-AU"/>
        </w:rPr>
        <w:t xml:space="preserve"> working with a child under the Inclusion Support Funding Agreement is not given responsibility for other children.   </w:t>
      </w:r>
    </w:p>
    <w:p w14:paraId="3A4B677D" w14:textId="77777777" w:rsidR="00321FD5" w:rsidRDefault="00321FD5" w:rsidP="00321FD5">
      <w:pPr>
        <w:pStyle w:val="NoSpacing"/>
        <w:jc w:val="both"/>
        <w:rPr>
          <w:rFonts w:asciiTheme="minorHAnsi" w:hAnsiTheme="minorHAnsi" w:cs="Calibri"/>
          <w:color w:val="FF0000"/>
          <w:lang w:val="en-AU"/>
        </w:rPr>
      </w:pPr>
    </w:p>
    <w:p w14:paraId="79CDF9A7" w14:textId="77777777" w:rsidR="00321FD5" w:rsidRDefault="00321FD5" w:rsidP="00321FD5">
      <w:pPr>
        <w:pStyle w:val="NoSpacing"/>
        <w:numPr>
          <w:ilvl w:val="0"/>
          <w:numId w:val="7"/>
        </w:numPr>
        <w:jc w:val="both"/>
        <w:rPr>
          <w:rFonts w:asciiTheme="minorHAnsi" w:hAnsiTheme="minorHAnsi" w:cs="Calibri"/>
          <w:lang w:val="en-AU"/>
        </w:rPr>
      </w:pPr>
      <w:r>
        <w:rPr>
          <w:rFonts w:asciiTheme="minorHAnsi" w:hAnsiTheme="minorHAnsi" w:cs="Calibri"/>
          <w:lang w:val="en-AU"/>
        </w:rPr>
        <w:t xml:space="preserve">Children are effectively supervised at all times. The supervision takes into account the number of children, their ages and abilities, the group composition and dynamics, the area of play, and the activity (e.g. water play). Educators are actively involved in children’s play so are able to anticipate hazardous situations and to respond to children who become distressed for any reason. Educators inform other team members if they need to leave the area for any reason (e.g. collect a resource, go to the bathroom). Educators’ rest pauses are taken when it is safe to do so.  </w:t>
      </w:r>
    </w:p>
    <w:p w14:paraId="6DEF744D" w14:textId="77777777" w:rsidR="00321FD5" w:rsidRDefault="00321FD5" w:rsidP="00321FD5">
      <w:pPr>
        <w:pStyle w:val="NoSpacing"/>
        <w:jc w:val="both"/>
        <w:rPr>
          <w:rFonts w:asciiTheme="minorHAnsi" w:hAnsiTheme="minorHAnsi" w:cs="Calibri"/>
          <w:lang w:val="en-AU"/>
        </w:rPr>
      </w:pPr>
    </w:p>
    <w:p w14:paraId="164D98E6" w14:textId="77777777" w:rsidR="00321FD5" w:rsidRDefault="00321FD5" w:rsidP="00321FD5">
      <w:pPr>
        <w:pStyle w:val="NoSpacing"/>
        <w:numPr>
          <w:ilvl w:val="0"/>
          <w:numId w:val="7"/>
        </w:numPr>
        <w:jc w:val="both"/>
        <w:rPr>
          <w:rFonts w:asciiTheme="minorHAnsi" w:hAnsiTheme="minorHAnsi" w:cs="Calibri"/>
          <w:lang w:val="en-AU"/>
        </w:rPr>
      </w:pPr>
      <w:r>
        <w:rPr>
          <w:rFonts w:asciiTheme="minorHAnsi" w:hAnsiTheme="minorHAnsi" w:cs="Calibri"/>
          <w:lang w:val="en-AU"/>
        </w:rPr>
        <w:t xml:space="preserve">During staff meetings, educators discuss each other’s experience, knowledge and skills, and the need to support one another to ensure that children are effectively supervised especially during shift changes. Additional educators are employed if the Nominated Supervisor deems it necessary for effective supervision. </w:t>
      </w:r>
    </w:p>
    <w:p w14:paraId="39EF6AD3" w14:textId="77777777" w:rsidR="00321FD5" w:rsidRDefault="00321FD5" w:rsidP="00321FD5">
      <w:pPr>
        <w:pStyle w:val="NoSpacing"/>
        <w:jc w:val="both"/>
        <w:rPr>
          <w:rFonts w:asciiTheme="minorHAnsi" w:hAnsiTheme="minorHAnsi" w:cs="Calibri"/>
          <w:lang w:val="en-AU"/>
        </w:rPr>
      </w:pPr>
    </w:p>
    <w:p w14:paraId="30E1EE21" w14:textId="77777777" w:rsidR="00321FD5" w:rsidRDefault="00321FD5" w:rsidP="00321FD5">
      <w:pPr>
        <w:numPr>
          <w:ilvl w:val="0"/>
          <w:numId w:val="7"/>
        </w:numPr>
        <w:autoSpaceDE w:val="0"/>
        <w:autoSpaceDN w:val="0"/>
        <w:adjustRightInd w:val="0"/>
        <w:jc w:val="both"/>
        <w:rPr>
          <w:rFonts w:cs="Calibri"/>
        </w:rPr>
      </w:pPr>
      <w:r>
        <w:rPr>
          <w:rFonts w:cs="Calibri"/>
        </w:rPr>
        <w:t>The Service has systems which ensure that all children are accounted for at all times. However, in the unlikely event that a child cannot be accounted for, the Nominated Supervisor is notified immediately. Refer to the Service’s</w:t>
      </w:r>
      <w:r>
        <w:rPr>
          <w:rFonts w:cs="Calibri"/>
          <w:i/>
        </w:rPr>
        <w:t xml:space="preserve"> Delivery and Collection of Children Policy</w:t>
      </w:r>
      <w:r>
        <w:rPr>
          <w:rFonts w:cs="Calibri"/>
        </w:rPr>
        <w:t xml:space="preserve">.  </w:t>
      </w:r>
    </w:p>
    <w:p w14:paraId="66793AC8" w14:textId="77777777" w:rsidR="00321FD5" w:rsidRDefault="00321FD5" w:rsidP="00321FD5">
      <w:pPr>
        <w:pStyle w:val="NoSpacing"/>
        <w:jc w:val="both"/>
        <w:rPr>
          <w:rFonts w:asciiTheme="minorHAnsi" w:hAnsiTheme="minorHAnsi" w:cs="Calibri"/>
        </w:rPr>
      </w:pPr>
    </w:p>
    <w:p w14:paraId="53D0FFD8" w14:textId="77777777" w:rsidR="00321FD5" w:rsidRDefault="00321FD5" w:rsidP="00321FD5">
      <w:pPr>
        <w:pStyle w:val="NoSpacing"/>
        <w:numPr>
          <w:ilvl w:val="0"/>
          <w:numId w:val="7"/>
        </w:numPr>
        <w:jc w:val="both"/>
        <w:rPr>
          <w:rFonts w:asciiTheme="minorHAnsi" w:hAnsiTheme="minorHAnsi" w:cs="Calibri"/>
          <w:lang w:val="en-AU"/>
        </w:rPr>
      </w:pPr>
      <w:r>
        <w:rPr>
          <w:rFonts w:asciiTheme="minorHAnsi" w:hAnsiTheme="minorHAnsi" w:cs="Calibri"/>
          <w:lang w:val="en-AU"/>
        </w:rPr>
        <w:t xml:space="preserve">Any excursions or routine outing is conducted according to the Service’s </w:t>
      </w:r>
      <w:r>
        <w:rPr>
          <w:rFonts w:asciiTheme="minorHAnsi" w:hAnsiTheme="minorHAnsi" w:cs="Calibri"/>
          <w:i/>
          <w:lang w:val="en-AU"/>
        </w:rPr>
        <w:t xml:space="preserve">Excursion Policy. </w:t>
      </w:r>
      <w:r>
        <w:rPr>
          <w:rFonts w:asciiTheme="minorHAnsi" w:hAnsiTheme="minorHAnsi" w:cs="Calibri"/>
          <w:lang w:val="en-AU"/>
        </w:rPr>
        <w:t xml:space="preserve">A detailed assessment, including a visit to the proposed site, is conducted and documented, and the result communicated to parents before seeking written parental permission. Only those children who have written permission are included in the excursion. Educator-to-child ratios </w:t>
      </w:r>
      <w:r>
        <w:rPr>
          <w:rFonts w:asciiTheme="minorHAnsi" w:hAnsiTheme="minorHAnsi" w:cs="Calibri"/>
          <w:lang w:val="en-AU"/>
        </w:rPr>
        <w:lastRenderedPageBreak/>
        <w:t xml:space="preserve">are maintained and include educators with current first-aid and CPR qualifications, and asthma and anaphylaxis training.  </w:t>
      </w:r>
    </w:p>
    <w:p w14:paraId="13F3DE9C" w14:textId="77777777" w:rsidR="00321FD5" w:rsidRDefault="00321FD5" w:rsidP="00321FD5">
      <w:pPr>
        <w:pStyle w:val="NoSpacing"/>
        <w:jc w:val="both"/>
        <w:rPr>
          <w:rFonts w:asciiTheme="minorHAnsi" w:hAnsiTheme="minorHAnsi" w:cs="Calibri"/>
          <w:lang w:val="en-AU"/>
        </w:rPr>
      </w:pPr>
    </w:p>
    <w:p w14:paraId="0DAFB1AF" w14:textId="77777777" w:rsidR="00321FD5" w:rsidRDefault="00321FD5" w:rsidP="00321FD5">
      <w:pPr>
        <w:pStyle w:val="NoSpacing"/>
        <w:numPr>
          <w:ilvl w:val="0"/>
          <w:numId w:val="8"/>
        </w:numPr>
        <w:jc w:val="both"/>
        <w:rPr>
          <w:rFonts w:asciiTheme="minorHAnsi" w:hAnsiTheme="minorHAnsi" w:cs="Calibri"/>
          <w:lang w:val="en-AU"/>
        </w:rPr>
      </w:pPr>
      <w:r>
        <w:rPr>
          <w:rFonts w:asciiTheme="minorHAnsi" w:hAnsiTheme="minorHAnsi" w:cs="Calibri"/>
          <w:lang w:val="en-AU"/>
        </w:rPr>
        <w:t xml:space="preserve">On arrival each day, parents are asked to communicate any information about their child that will assist the educators to ensure their child’s wellbeing and to support consistency between the child’s experiences at home and at the Service. For the same reasons, parents collecting their child are encouraged to ask educators about their child’s day.      </w:t>
      </w:r>
    </w:p>
    <w:p w14:paraId="28404418" w14:textId="77777777" w:rsidR="00321FD5" w:rsidRDefault="00321FD5" w:rsidP="00321FD5">
      <w:pPr>
        <w:pStyle w:val="NoSpacing"/>
        <w:jc w:val="both"/>
        <w:rPr>
          <w:rFonts w:asciiTheme="minorHAnsi" w:hAnsiTheme="minorHAnsi" w:cs="Calibri"/>
          <w:color w:val="FF0000"/>
          <w:lang w:val="en-AU"/>
        </w:rPr>
      </w:pPr>
    </w:p>
    <w:p w14:paraId="44810511" w14:textId="77777777" w:rsidR="00321FD5" w:rsidRDefault="00321FD5" w:rsidP="00321FD5">
      <w:pPr>
        <w:pStyle w:val="NoSpacing"/>
        <w:numPr>
          <w:ilvl w:val="0"/>
          <w:numId w:val="8"/>
        </w:numPr>
        <w:jc w:val="both"/>
        <w:rPr>
          <w:rFonts w:asciiTheme="minorHAnsi" w:hAnsiTheme="minorHAnsi" w:cs="Calibri"/>
          <w:lang w:eastAsia="en-AU"/>
        </w:rPr>
      </w:pPr>
      <w:r>
        <w:rPr>
          <w:rFonts w:asciiTheme="minorHAnsi" w:hAnsiTheme="minorHAnsi" w:cs="Calibri"/>
        </w:rPr>
        <w:t xml:space="preserve">Every child in care in the Service is signed in on arrival and signed out on departure. On arrival and departure, the accompanying adult must print their full name, enter the time and sign the Attendance Record Sheet. Educators check this sheet once the majority of children have arrived and note any children who are present but not signed in. </w:t>
      </w:r>
    </w:p>
    <w:p w14:paraId="24AC276F" w14:textId="77777777" w:rsidR="00321FD5" w:rsidRDefault="00321FD5" w:rsidP="00321FD5">
      <w:pPr>
        <w:pStyle w:val="NoSpacing"/>
        <w:jc w:val="both"/>
        <w:rPr>
          <w:rFonts w:asciiTheme="minorHAnsi" w:hAnsiTheme="minorHAnsi" w:cs="Calibri"/>
        </w:rPr>
      </w:pPr>
    </w:p>
    <w:p w14:paraId="7B718105" w14:textId="77777777" w:rsidR="00321FD5" w:rsidRDefault="00321FD5" w:rsidP="00321FD5">
      <w:pPr>
        <w:pStyle w:val="NoSpacing"/>
        <w:numPr>
          <w:ilvl w:val="0"/>
          <w:numId w:val="8"/>
        </w:numPr>
        <w:jc w:val="both"/>
        <w:rPr>
          <w:rFonts w:asciiTheme="minorHAnsi" w:hAnsiTheme="minorHAnsi" w:cs="Calibri"/>
          <w:lang w:val="en-AU"/>
        </w:rPr>
      </w:pPr>
      <w:r>
        <w:rPr>
          <w:rFonts w:asciiTheme="minorHAnsi" w:hAnsiTheme="minorHAnsi" w:cs="Calibri"/>
          <w:lang w:eastAsia="en-AU"/>
        </w:rPr>
        <w:t xml:space="preserve">In the event of an emergency evacuation or lockdown, the Attendance Record Sheet is used to ensure all children at the Service are accounted for. Refer to the Service’s </w:t>
      </w:r>
      <w:r>
        <w:rPr>
          <w:rFonts w:asciiTheme="minorHAnsi" w:hAnsiTheme="minorHAnsi" w:cs="Calibri"/>
          <w:i/>
          <w:lang w:eastAsia="en-AU"/>
        </w:rPr>
        <w:t>Evacuation and Lockdown Policy</w:t>
      </w:r>
      <w:r>
        <w:rPr>
          <w:rFonts w:asciiTheme="minorHAnsi" w:hAnsiTheme="minorHAnsi" w:cs="Calibri"/>
          <w:lang w:eastAsia="en-AU"/>
        </w:rPr>
        <w:t xml:space="preserve">.  </w:t>
      </w:r>
    </w:p>
    <w:p w14:paraId="4C6FA9C2" w14:textId="77777777" w:rsidR="00321FD5" w:rsidRDefault="00321FD5" w:rsidP="00321FD5">
      <w:pPr>
        <w:pStyle w:val="NoSpacing"/>
        <w:jc w:val="both"/>
        <w:rPr>
          <w:rFonts w:asciiTheme="minorHAnsi" w:hAnsiTheme="minorHAnsi" w:cs="Calibri"/>
          <w:lang w:eastAsia="en-AU"/>
        </w:rPr>
      </w:pPr>
    </w:p>
    <w:p w14:paraId="72D04493" w14:textId="431D3532" w:rsidR="00321FD5" w:rsidRDefault="00321FD5" w:rsidP="00321FD5">
      <w:pPr>
        <w:pStyle w:val="NoSpacing"/>
        <w:numPr>
          <w:ilvl w:val="0"/>
          <w:numId w:val="8"/>
        </w:numPr>
        <w:jc w:val="both"/>
        <w:rPr>
          <w:rFonts w:asciiTheme="minorHAnsi" w:hAnsiTheme="minorHAnsi" w:cs="Calibri"/>
          <w:lang w:val="en-AU" w:eastAsia="en-AU"/>
        </w:rPr>
      </w:pPr>
      <w:r>
        <w:rPr>
          <w:rFonts w:asciiTheme="minorHAnsi" w:hAnsiTheme="minorHAnsi" w:cs="Calibri"/>
        </w:rPr>
        <w:t xml:space="preserve">A child is only released into the care of a parent or an </w:t>
      </w:r>
      <w:r w:rsidR="00A910EF">
        <w:rPr>
          <w:rFonts w:asciiTheme="minorHAnsi" w:hAnsiTheme="minorHAnsi" w:cs="Calibri"/>
        </w:rPr>
        <w:t>authorized</w:t>
      </w:r>
      <w:r>
        <w:rPr>
          <w:rFonts w:asciiTheme="minorHAnsi" w:hAnsiTheme="minorHAnsi" w:cs="Calibri"/>
        </w:rPr>
        <w:t xml:space="preserve"> nominee listed in the enrolment form, or to an adult who has been given written </w:t>
      </w:r>
      <w:r w:rsidR="009D7591">
        <w:rPr>
          <w:rFonts w:asciiTheme="minorHAnsi" w:hAnsiTheme="minorHAnsi" w:cs="Calibri"/>
        </w:rPr>
        <w:t>authorization</w:t>
      </w:r>
      <w:r>
        <w:rPr>
          <w:rFonts w:asciiTheme="minorHAnsi" w:hAnsiTheme="minorHAnsi" w:cs="Calibri"/>
        </w:rPr>
        <w:t xml:space="preserve"> by the parent or </w:t>
      </w:r>
      <w:proofErr w:type="spellStart"/>
      <w:r>
        <w:rPr>
          <w:rFonts w:asciiTheme="minorHAnsi" w:hAnsiTheme="minorHAnsi" w:cs="Calibri"/>
        </w:rPr>
        <w:t>authorised</w:t>
      </w:r>
      <w:proofErr w:type="spellEnd"/>
      <w:r>
        <w:rPr>
          <w:rFonts w:asciiTheme="minorHAnsi" w:hAnsiTheme="minorHAnsi" w:cs="Calibri"/>
        </w:rPr>
        <w:t xml:space="preserve"> nominee. Photo ID is necessary. In the event of an adult without photo ID seeking to collect a child, the Nominated Supervisor will contact the child’s parents to confirm the person’s identity (e.g. by asking the parent who is collecting their child today and asking them to describe the person). </w:t>
      </w:r>
      <w:r>
        <w:rPr>
          <w:rFonts w:asciiTheme="minorHAnsi" w:hAnsiTheme="minorHAnsi" w:cs="Calibri"/>
          <w:lang w:val="en-AU"/>
        </w:rPr>
        <w:t xml:space="preserve">Educators have access to the details of all people authorised to collect children. These details are updated every six months or at any time a parent provides new information.      </w:t>
      </w:r>
    </w:p>
    <w:p w14:paraId="3AE3B815" w14:textId="77777777" w:rsidR="00321FD5" w:rsidRDefault="00321FD5" w:rsidP="00321FD5">
      <w:pPr>
        <w:pStyle w:val="NoSpacing"/>
        <w:jc w:val="both"/>
        <w:rPr>
          <w:rFonts w:asciiTheme="minorHAnsi" w:hAnsiTheme="minorHAnsi" w:cs="Calibri"/>
          <w:lang w:val="en-AU"/>
        </w:rPr>
      </w:pPr>
    </w:p>
    <w:p w14:paraId="4D19E10F" w14:textId="77777777" w:rsidR="00321FD5" w:rsidRDefault="00321FD5" w:rsidP="00321FD5">
      <w:pPr>
        <w:pStyle w:val="NoSpacing"/>
        <w:numPr>
          <w:ilvl w:val="0"/>
          <w:numId w:val="8"/>
        </w:numPr>
        <w:jc w:val="both"/>
        <w:rPr>
          <w:rFonts w:asciiTheme="minorHAnsi" w:hAnsiTheme="minorHAnsi" w:cs="Calibri"/>
          <w:lang w:val="en-AU" w:eastAsia="en-AU"/>
        </w:rPr>
      </w:pPr>
      <w:r>
        <w:rPr>
          <w:rFonts w:asciiTheme="minorHAnsi" w:hAnsiTheme="minorHAnsi" w:cs="Calibri"/>
          <w:lang w:val="en-AU"/>
        </w:rPr>
        <w:t xml:space="preserve">A child is never released to anyone under the age of 16. </w:t>
      </w:r>
    </w:p>
    <w:p w14:paraId="74DBD7B5" w14:textId="77777777" w:rsidR="00321FD5" w:rsidRDefault="00321FD5" w:rsidP="00321FD5">
      <w:pPr>
        <w:pStyle w:val="NoSpacing"/>
        <w:jc w:val="both"/>
        <w:rPr>
          <w:rFonts w:asciiTheme="minorHAnsi" w:hAnsiTheme="minorHAnsi" w:cs="Calibri"/>
          <w:lang w:val="en-AU" w:eastAsia="en-AU"/>
        </w:rPr>
      </w:pPr>
    </w:p>
    <w:p w14:paraId="30EF4419" w14:textId="77777777" w:rsidR="00321FD5" w:rsidRDefault="00321FD5" w:rsidP="00321FD5">
      <w:pPr>
        <w:pStyle w:val="NoSpacing"/>
        <w:numPr>
          <w:ilvl w:val="0"/>
          <w:numId w:val="8"/>
        </w:numPr>
        <w:jc w:val="both"/>
        <w:rPr>
          <w:rFonts w:asciiTheme="minorHAnsi" w:hAnsiTheme="minorHAnsi" w:cs="Calibri"/>
          <w:lang w:val="en-AU"/>
        </w:rPr>
      </w:pPr>
      <w:r>
        <w:rPr>
          <w:rFonts w:asciiTheme="minorHAnsi" w:hAnsiTheme="minorHAnsi" w:cs="Calibri"/>
          <w:lang w:eastAsia="en-AU"/>
        </w:rPr>
        <w:t xml:space="preserve">Families need to </w:t>
      </w:r>
      <w:r>
        <w:rPr>
          <w:rFonts w:asciiTheme="minorHAnsi" w:hAnsiTheme="minorHAnsi" w:cs="Calibri"/>
        </w:rPr>
        <w:t xml:space="preserve">provide the Service with a copy of any court orders, parenting orders and parenting plans relating to their child or to access to the child. These are kept on the child’s file, and immediately accessible. </w:t>
      </w:r>
    </w:p>
    <w:p w14:paraId="66144AF9" w14:textId="77777777" w:rsidR="00321FD5" w:rsidRDefault="00321FD5" w:rsidP="00321FD5">
      <w:pPr>
        <w:pStyle w:val="NoSpacing"/>
        <w:jc w:val="both"/>
        <w:rPr>
          <w:rFonts w:asciiTheme="minorHAnsi" w:hAnsiTheme="minorHAnsi" w:cs="Calibri"/>
          <w:lang w:val="en-AU"/>
        </w:rPr>
      </w:pPr>
    </w:p>
    <w:p w14:paraId="338D0EC5" w14:textId="77777777" w:rsidR="00321FD5" w:rsidRDefault="00321FD5" w:rsidP="00321FD5">
      <w:pPr>
        <w:pStyle w:val="NoSpacing"/>
        <w:numPr>
          <w:ilvl w:val="0"/>
          <w:numId w:val="8"/>
        </w:numPr>
        <w:jc w:val="both"/>
        <w:rPr>
          <w:rFonts w:asciiTheme="minorHAnsi" w:hAnsiTheme="minorHAnsi" w:cs="Calibri"/>
          <w:i/>
          <w:lang w:val="en-AU"/>
        </w:rPr>
      </w:pPr>
      <w:r>
        <w:rPr>
          <w:rFonts w:asciiTheme="minorHAnsi" w:hAnsiTheme="minorHAnsi" w:cs="Calibri"/>
          <w:lang w:val="en-AU"/>
        </w:rPr>
        <w:t xml:space="preserve">All visitors are to complete the </w:t>
      </w:r>
      <w:r>
        <w:rPr>
          <w:rFonts w:asciiTheme="minorHAnsi" w:hAnsiTheme="minorHAnsi" w:cs="Calibri"/>
          <w:u w:val="single"/>
          <w:lang w:val="en-AU"/>
        </w:rPr>
        <w:t>Students, Volunteers and Visitors Sign-in Sheet</w:t>
      </w:r>
      <w:r>
        <w:rPr>
          <w:rFonts w:asciiTheme="minorHAnsi" w:hAnsiTheme="minorHAnsi" w:cs="Calibri"/>
          <w:lang w:val="en-AU"/>
        </w:rPr>
        <w:t xml:space="preserve">. Details to be provided are the date, printed name, address and telephone number, brief reason for visiting, time in and time out, and to sign. All staff sign the time book. Refer to the Service’s </w:t>
      </w:r>
      <w:r>
        <w:rPr>
          <w:rFonts w:asciiTheme="minorHAnsi" w:hAnsiTheme="minorHAnsi" w:cs="Calibri"/>
          <w:i/>
          <w:lang w:val="en-AU"/>
        </w:rPr>
        <w:t xml:space="preserve">Students, Volunteers and Visitors Policy. </w:t>
      </w:r>
    </w:p>
    <w:p w14:paraId="457C6D03" w14:textId="77777777" w:rsidR="00321FD5" w:rsidRDefault="00321FD5" w:rsidP="00321FD5">
      <w:pPr>
        <w:pStyle w:val="NoSpacing"/>
        <w:jc w:val="both"/>
        <w:rPr>
          <w:rFonts w:asciiTheme="minorHAnsi" w:hAnsiTheme="minorHAnsi" w:cs="Calibri"/>
          <w:color w:val="FF0000"/>
          <w:lang w:val="en-AU"/>
        </w:rPr>
      </w:pPr>
    </w:p>
    <w:p w14:paraId="516EF6F0" w14:textId="77777777" w:rsidR="00321FD5" w:rsidRDefault="00321FD5" w:rsidP="00321FD5">
      <w:pPr>
        <w:numPr>
          <w:ilvl w:val="0"/>
          <w:numId w:val="8"/>
        </w:numPr>
        <w:autoSpaceDE w:val="0"/>
        <w:autoSpaceDN w:val="0"/>
        <w:adjustRightInd w:val="0"/>
        <w:jc w:val="both"/>
        <w:rPr>
          <w:rFonts w:cs="Calibri"/>
        </w:rPr>
      </w:pPr>
      <w:r>
        <w:rPr>
          <w:rFonts w:cs="Calibri"/>
        </w:rPr>
        <w:t xml:space="preserve">Sleeping children are supervised in accordance with the Service’s </w:t>
      </w:r>
      <w:r>
        <w:rPr>
          <w:rFonts w:cs="Calibri"/>
          <w:i/>
        </w:rPr>
        <w:t>Sleep and Rest Policy</w:t>
      </w:r>
      <w:r>
        <w:rPr>
          <w:rFonts w:cs="Calibri"/>
        </w:rPr>
        <w:t xml:space="preserve">. Sleeping children are always within sight and hearing distance of an educator.  The viewing window to the cot room is kept clear of obstruction. Educators enter the sleep room every 10 minutes to closely check each sleeping infant’s breathing and colour and initial the </w:t>
      </w:r>
      <w:r>
        <w:rPr>
          <w:rFonts w:cs="Calibri"/>
          <w:u w:val="single"/>
        </w:rPr>
        <w:t>Sleep and Rest Register</w:t>
      </w:r>
      <w:r>
        <w:rPr>
          <w:rFonts w:cs="Calibri"/>
        </w:rPr>
        <w:t xml:space="preserve">. Unwell children are checked more frequently. </w:t>
      </w:r>
    </w:p>
    <w:p w14:paraId="29042FC7" w14:textId="77777777" w:rsidR="00321FD5" w:rsidRDefault="00321FD5" w:rsidP="00321FD5">
      <w:pPr>
        <w:autoSpaceDE w:val="0"/>
        <w:autoSpaceDN w:val="0"/>
        <w:adjustRightInd w:val="0"/>
        <w:jc w:val="both"/>
        <w:rPr>
          <w:rFonts w:cs="Calibri"/>
        </w:rPr>
      </w:pPr>
    </w:p>
    <w:p w14:paraId="20A9AFEC" w14:textId="77777777" w:rsidR="00321FD5" w:rsidRDefault="00321FD5" w:rsidP="00321FD5">
      <w:pPr>
        <w:pStyle w:val="NoSpacing"/>
        <w:numPr>
          <w:ilvl w:val="0"/>
          <w:numId w:val="8"/>
        </w:numPr>
        <w:jc w:val="both"/>
        <w:rPr>
          <w:rFonts w:asciiTheme="minorHAnsi" w:hAnsiTheme="minorHAnsi" w:cs="Calibri"/>
          <w:lang w:val="en-AU"/>
        </w:rPr>
      </w:pPr>
      <w:r>
        <w:rPr>
          <w:rFonts w:asciiTheme="minorHAnsi" w:hAnsiTheme="minorHAnsi" w:cs="Calibri"/>
          <w:lang w:val="en-AU"/>
        </w:rPr>
        <w:t>Educators follow the Service’s</w:t>
      </w:r>
      <w:r>
        <w:rPr>
          <w:rFonts w:asciiTheme="minorHAnsi" w:hAnsiTheme="minorHAnsi" w:cs="Calibri"/>
          <w:i/>
          <w:lang w:val="en-AU"/>
        </w:rPr>
        <w:t xml:space="preserve"> </w:t>
      </w:r>
      <w:r>
        <w:rPr>
          <w:rFonts w:asciiTheme="minorHAnsi" w:hAnsiTheme="minorHAnsi" w:cs="Calibri"/>
          <w:u w:val="single"/>
          <w:lang w:val="en-AU"/>
        </w:rPr>
        <w:t>Nappy Change Procedure</w:t>
      </w:r>
      <w:r>
        <w:rPr>
          <w:rFonts w:asciiTheme="minorHAnsi" w:hAnsiTheme="minorHAnsi" w:cs="Calibri"/>
          <w:lang w:val="en-AU"/>
        </w:rPr>
        <w:t xml:space="preserve"> when changing nappies. Physical contact is always maintained when a child is on the change table. Refer to the Service’s </w:t>
      </w:r>
      <w:r>
        <w:rPr>
          <w:rFonts w:asciiTheme="minorHAnsi" w:hAnsiTheme="minorHAnsi" w:cs="Calibri"/>
          <w:i/>
          <w:lang w:val="en-AU"/>
        </w:rPr>
        <w:t>Nappy Change and Toileting Policy</w:t>
      </w:r>
      <w:r>
        <w:rPr>
          <w:rFonts w:asciiTheme="minorHAnsi" w:hAnsiTheme="minorHAnsi" w:cs="Calibri"/>
          <w:lang w:val="en-AU"/>
        </w:rPr>
        <w:t xml:space="preserve">. </w:t>
      </w:r>
    </w:p>
    <w:p w14:paraId="28CEC747" w14:textId="77777777" w:rsidR="00321FD5" w:rsidRDefault="00321FD5" w:rsidP="00321FD5">
      <w:pPr>
        <w:pStyle w:val="ListParagraph"/>
        <w:rPr>
          <w:rFonts w:cs="Calibri"/>
        </w:rPr>
      </w:pPr>
    </w:p>
    <w:p w14:paraId="1FBFC0C4" w14:textId="77777777" w:rsidR="00321FD5" w:rsidRDefault="00321FD5" w:rsidP="00321FD5">
      <w:pPr>
        <w:numPr>
          <w:ilvl w:val="0"/>
          <w:numId w:val="8"/>
        </w:numPr>
        <w:autoSpaceDE w:val="0"/>
        <w:autoSpaceDN w:val="0"/>
        <w:adjustRightInd w:val="0"/>
        <w:jc w:val="both"/>
        <w:rPr>
          <w:rFonts w:cs="Calibri"/>
        </w:rPr>
      </w:pPr>
      <w:r>
        <w:rPr>
          <w:rFonts w:cs="Calibri"/>
        </w:rPr>
        <w:t xml:space="preserve">At the end of each day, educators check all beds and the premises including outdoors and indoors to ensure that no child remains on the premises after the Service closes. In the unlikely event of a child being mistakenly locked in the Service, the Regulatory Authority would be notified within 24 hours.  </w:t>
      </w:r>
    </w:p>
    <w:p w14:paraId="1A52EE1B" w14:textId="77777777" w:rsidR="00321FD5" w:rsidRDefault="00321FD5" w:rsidP="00321FD5">
      <w:pPr>
        <w:pStyle w:val="NoSpacing"/>
        <w:jc w:val="both"/>
        <w:rPr>
          <w:rFonts w:asciiTheme="minorHAnsi" w:hAnsiTheme="minorHAnsi" w:cs="Calibri"/>
          <w:color w:val="FF0000"/>
          <w:lang w:val="en-AU"/>
        </w:rPr>
      </w:pPr>
    </w:p>
    <w:p w14:paraId="7A853F8C" w14:textId="77777777" w:rsidR="00321FD5" w:rsidRDefault="00321FD5" w:rsidP="00321FD5">
      <w:pPr>
        <w:pBdr>
          <w:bottom w:val="single" w:sz="4" w:space="1" w:color="auto"/>
        </w:pBdr>
        <w:rPr>
          <w:rFonts w:cs="Calibri"/>
          <w:b/>
        </w:rPr>
      </w:pPr>
      <w:r>
        <w:rPr>
          <w:rFonts w:cs="Calibri"/>
          <w:b/>
        </w:rPr>
        <w:t>Additional safe practices for babies</w:t>
      </w:r>
    </w:p>
    <w:p w14:paraId="64E3D179" w14:textId="77777777" w:rsidR="00321FD5" w:rsidRDefault="00321FD5" w:rsidP="00321FD5">
      <w:pPr>
        <w:autoSpaceDE w:val="0"/>
        <w:autoSpaceDN w:val="0"/>
        <w:adjustRightInd w:val="0"/>
        <w:jc w:val="both"/>
        <w:rPr>
          <w:rFonts w:cs="Calibri"/>
        </w:rPr>
      </w:pPr>
    </w:p>
    <w:p w14:paraId="12E7F34A" w14:textId="77777777" w:rsidR="00321FD5" w:rsidRDefault="00321FD5" w:rsidP="00321FD5">
      <w:pPr>
        <w:numPr>
          <w:ilvl w:val="0"/>
          <w:numId w:val="9"/>
        </w:numPr>
        <w:autoSpaceDE w:val="0"/>
        <w:autoSpaceDN w:val="0"/>
        <w:adjustRightInd w:val="0"/>
        <w:jc w:val="both"/>
        <w:rPr>
          <w:rFonts w:cs="Calibri"/>
        </w:rPr>
      </w:pPr>
      <w:r>
        <w:rPr>
          <w:rFonts w:cs="Calibri"/>
        </w:rPr>
        <w:t xml:space="preserve">To be vigilant in regularly checking sleeping babies, and in recording the times babies were checked. </w:t>
      </w:r>
    </w:p>
    <w:p w14:paraId="676D19AC" w14:textId="77777777" w:rsidR="00321FD5" w:rsidRDefault="00321FD5" w:rsidP="00321FD5">
      <w:pPr>
        <w:numPr>
          <w:ilvl w:val="0"/>
          <w:numId w:val="9"/>
        </w:numPr>
        <w:autoSpaceDE w:val="0"/>
        <w:autoSpaceDN w:val="0"/>
        <w:adjustRightInd w:val="0"/>
        <w:jc w:val="both"/>
        <w:rPr>
          <w:rFonts w:cs="Calibri"/>
        </w:rPr>
      </w:pPr>
      <w:r>
        <w:rPr>
          <w:rFonts w:cs="Calibri"/>
        </w:rPr>
        <w:t xml:space="preserve">To ensure students adhere to the Service’s policies concerning babies. </w:t>
      </w:r>
    </w:p>
    <w:p w14:paraId="52F81799" w14:textId="77777777" w:rsidR="00321FD5" w:rsidRDefault="00321FD5" w:rsidP="00AA739E">
      <w:pPr>
        <w:tabs>
          <w:tab w:val="left" w:pos="2127"/>
        </w:tabs>
        <w:ind w:left="2127" w:hanging="2127"/>
        <w:rPr>
          <w:rFonts w:cs="Arial"/>
          <w:b/>
          <w:color w:val="000000" w:themeColor="text1"/>
          <w:sz w:val="28"/>
          <w:szCs w:val="20"/>
        </w:rPr>
      </w:pPr>
    </w:p>
    <w:p w14:paraId="3D5CFB8E" w14:textId="77777777" w:rsidR="00321FD5" w:rsidRPr="00087ECD" w:rsidRDefault="00321FD5" w:rsidP="00AA739E">
      <w:pPr>
        <w:tabs>
          <w:tab w:val="left" w:pos="2127"/>
        </w:tabs>
        <w:ind w:left="2127" w:hanging="2127"/>
        <w:rPr>
          <w:rFonts w:cs="Arial"/>
          <w:b/>
          <w:color w:val="000000" w:themeColor="text1"/>
          <w:sz w:val="28"/>
          <w:szCs w:val="20"/>
        </w:rPr>
      </w:pPr>
    </w:p>
    <w:p w14:paraId="1F55A002" w14:textId="77777777" w:rsidR="00AA739E" w:rsidRPr="00087ECD" w:rsidRDefault="00AA739E" w:rsidP="00AA739E">
      <w:pPr>
        <w:rPr>
          <w:b/>
          <w:color w:val="000000" w:themeColor="text1"/>
        </w:rPr>
      </w:pPr>
      <w:r w:rsidRPr="00087ECD">
        <w:rPr>
          <w:b/>
          <w:color w:val="000000" w:themeColor="text1"/>
        </w:rPr>
        <w:t>Indoors</w:t>
      </w:r>
    </w:p>
    <w:p w14:paraId="32E83615" w14:textId="77777777" w:rsidR="00AA739E" w:rsidRPr="00087ECD" w:rsidRDefault="00AA739E" w:rsidP="00AA739E">
      <w:pPr>
        <w:rPr>
          <w:color w:val="000000" w:themeColor="text1"/>
          <w:sz w:val="20"/>
          <w:szCs w:val="20"/>
        </w:rPr>
      </w:pPr>
      <w:r w:rsidRPr="00087ECD">
        <w:rPr>
          <w:color w:val="000000" w:themeColor="text1"/>
          <w:sz w:val="20"/>
          <w:szCs w:val="20"/>
        </w:rPr>
        <w:t xml:space="preserve"> Supervising Educators/Staff should give their attention to the children and not to other duties.</w:t>
      </w:r>
    </w:p>
    <w:p w14:paraId="116F96CD" w14:textId="77777777" w:rsidR="00AA739E" w:rsidRPr="00087ECD" w:rsidRDefault="00AA739E" w:rsidP="00AA739E">
      <w:pPr>
        <w:rPr>
          <w:color w:val="000000" w:themeColor="text1"/>
          <w:sz w:val="20"/>
          <w:szCs w:val="20"/>
        </w:rPr>
      </w:pPr>
      <w:r w:rsidRPr="00087ECD">
        <w:rPr>
          <w:color w:val="000000" w:themeColor="text1"/>
          <w:sz w:val="20"/>
          <w:szCs w:val="20"/>
        </w:rPr>
        <w:t xml:space="preserve">When children are resting or sleeping they will be supervised at all times having regard to their age and ratio requirements. Educators/staff ensuring that sleeping infants are closely monitored and that all sleeping children are within hearing range. During hand washing and/or toilet times children will be supervised in the bathroom area. Toddlers and children undergoing toilet training will not be left unsupervised in the bathroom. </w:t>
      </w:r>
    </w:p>
    <w:p w14:paraId="00F901C8" w14:textId="77777777" w:rsidR="00AA739E" w:rsidRPr="00087ECD" w:rsidRDefault="00AA739E" w:rsidP="00AA739E">
      <w:pPr>
        <w:rPr>
          <w:color w:val="000000" w:themeColor="text1"/>
          <w:sz w:val="20"/>
          <w:szCs w:val="20"/>
        </w:rPr>
      </w:pPr>
    </w:p>
    <w:p w14:paraId="6BC5F7D2" w14:textId="77777777" w:rsidR="00AA739E" w:rsidRPr="00087ECD" w:rsidRDefault="00AA739E" w:rsidP="00AA739E">
      <w:pPr>
        <w:rPr>
          <w:color w:val="000000" w:themeColor="text1"/>
          <w:sz w:val="20"/>
          <w:szCs w:val="20"/>
        </w:rPr>
      </w:pPr>
      <w:r w:rsidRPr="00087ECD">
        <w:rPr>
          <w:color w:val="000000" w:themeColor="text1"/>
          <w:sz w:val="20"/>
          <w:szCs w:val="20"/>
        </w:rPr>
        <w:t xml:space="preserve">Rooms should be set up in a way that enables educators from all angles to effectively supervise children wherever they might stand or sit with children. Where there are areas to hide – educators must be nearby to have visual of all children in that area. </w:t>
      </w:r>
    </w:p>
    <w:p w14:paraId="24C12CE7" w14:textId="77777777" w:rsidR="00AA739E" w:rsidRPr="00087ECD" w:rsidRDefault="00AA739E" w:rsidP="00AA739E">
      <w:pPr>
        <w:rPr>
          <w:color w:val="000000" w:themeColor="text1"/>
        </w:rPr>
      </w:pPr>
    </w:p>
    <w:p w14:paraId="21E45171" w14:textId="77777777" w:rsidR="00AA739E" w:rsidRPr="00087ECD" w:rsidRDefault="00AA739E" w:rsidP="00AA739E">
      <w:pPr>
        <w:rPr>
          <w:b/>
          <w:color w:val="000000" w:themeColor="text1"/>
        </w:rPr>
      </w:pPr>
      <w:r w:rsidRPr="00087ECD">
        <w:rPr>
          <w:b/>
          <w:color w:val="000000" w:themeColor="text1"/>
        </w:rPr>
        <w:t>Outdoors</w:t>
      </w:r>
    </w:p>
    <w:p w14:paraId="4F152661" w14:textId="77777777" w:rsidR="00AA739E" w:rsidRPr="00087ECD" w:rsidRDefault="00AA739E" w:rsidP="00AA739E">
      <w:pPr>
        <w:rPr>
          <w:color w:val="000000" w:themeColor="text1"/>
          <w:sz w:val="20"/>
          <w:szCs w:val="20"/>
        </w:rPr>
      </w:pPr>
      <w:r w:rsidRPr="00087ECD">
        <w:rPr>
          <w:color w:val="000000" w:themeColor="text1"/>
          <w:sz w:val="20"/>
          <w:szCs w:val="20"/>
        </w:rPr>
        <w:t>When supervising outdoors, Educators/staff will position themselves to maximise their view of as much play area as possible. One Educator/staff member should be positioned alongside the climbing equipment as often as possible. Where there is any water activity provided, one educator/staff member will supervise this area at all times. Except for brief discussions or concerns regarding children or matters relating to the service, Educators/staff will not congregate outside.</w:t>
      </w:r>
    </w:p>
    <w:p w14:paraId="796E3844" w14:textId="77777777" w:rsidR="00AA739E" w:rsidRPr="00087ECD" w:rsidRDefault="00AA739E" w:rsidP="00AA739E">
      <w:pPr>
        <w:rPr>
          <w:color w:val="000000" w:themeColor="text1"/>
          <w:sz w:val="20"/>
          <w:szCs w:val="20"/>
        </w:rPr>
      </w:pPr>
    </w:p>
    <w:p w14:paraId="14719186" w14:textId="77777777" w:rsidR="00AA739E" w:rsidRPr="00087ECD" w:rsidRDefault="00AA739E" w:rsidP="00AA739E">
      <w:pPr>
        <w:rPr>
          <w:color w:val="000000" w:themeColor="text1"/>
          <w:sz w:val="20"/>
          <w:szCs w:val="20"/>
        </w:rPr>
      </w:pPr>
      <w:r w:rsidRPr="00087ECD">
        <w:rPr>
          <w:color w:val="000000" w:themeColor="text1"/>
          <w:sz w:val="20"/>
          <w:szCs w:val="20"/>
        </w:rPr>
        <w:t>Ratio requirements to be met in NSW are as follows:</w:t>
      </w:r>
    </w:p>
    <w:p w14:paraId="63E88F3B" w14:textId="77777777" w:rsidR="00AA739E" w:rsidRPr="00087ECD" w:rsidRDefault="00AA739E" w:rsidP="00AA739E">
      <w:pPr>
        <w:pStyle w:val="ListParagraph"/>
        <w:numPr>
          <w:ilvl w:val="0"/>
          <w:numId w:val="6"/>
        </w:numPr>
        <w:rPr>
          <w:color w:val="000000" w:themeColor="text1"/>
          <w:sz w:val="20"/>
          <w:szCs w:val="20"/>
        </w:rPr>
      </w:pPr>
      <w:r w:rsidRPr="00087ECD">
        <w:rPr>
          <w:color w:val="000000" w:themeColor="text1"/>
          <w:sz w:val="20"/>
          <w:szCs w:val="20"/>
        </w:rPr>
        <w:t>Children under 2 years of age must have a 1:4 ratio</w:t>
      </w:r>
    </w:p>
    <w:p w14:paraId="6BCBA432" w14:textId="77777777" w:rsidR="00AA739E" w:rsidRPr="00087ECD" w:rsidRDefault="00AA739E" w:rsidP="00AA739E">
      <w:pPr>
        <w:pStyle w:val="ListParagraph"/>
        <w:numPr>
          <w:ilvl w:val="0"/>
          <w:numId w:val="6"/>
        </w:numPr>
        <w:rPr>
          <w:color w:val="000000" w:themeColor="text1"/>
          <w:sz w:val="20"/>
          <w:szCs w:val="20"/>
        </w:rPr>
      </w:pPr>
      <w:r w:rsidRPr="00087ECD">
        <w:rPr>
          <w:color w:val="000000" w:themeColor="text1"/>
          <w:sz w:val="20"/>
          <w:szCs w:val="20"/>
        </w:rPr>
        <w:t>Children 2-3 years of age must have a 1:5 ratio</w:t>
      </w:r>
    </w:p>
    <w:p w14:paraId="7E67033A" w14:textId="77777777" w:rsidR="00AA739E" w:rsidRPr="00087ECD" w:rsidRDefault="00AA739E" w:rsidP="00AA739E">
      <w:pPr>
        <w:pStyle w:val="ListParagraph"/>
        <w:numPr>
          <w:ilvl w:val="0"/>
          <w:numId w:val="6"/>
        </w:numPr>
        <w:rPr>
          <w:color w:val="000000" w:themeColor="text1"/>
          <w:sz w:val="20"/>
          <w:szCs w:val="20"/>
        </w:rPr>
      </w:pPr>
      <w:r w:rsidRPr="00087ECD">
        <w:rPr>
          <w:color w:val="000000" w:themeColor="text1"/>
          <w:sz w:val="20"/>
          <w:szCs w:val="20"/>
        </w:rPr>
        <w:t xml:space="preserve">Children 3-5 years of age must have a 1:10 ratio </w:t>
      </w:r>
    </w:p>
    <w:p w14:paraId="50F3CC05" w14:textId="77777777" w:rsidR="00AA739E" w:rsidRPr="00087ECD" w:rsidRDefault="00AA739E" w:rsidP="00AA739E">
      <w:pPr>
        <w:pStyle w:val="ListParagraph"/>
        <w:numPr>
          <w:ilvl w:val="0"/>
          <w:numId w:val="6"/>
        </w:numPr>
        <w:rPr>
          <w:color w:val="000000" w:themeColor="text1"/>
          <w:sz w:val="20"/>
          <w:szCs w:val="20"/>
        </w:rPr>
      </w:pPr>
      <w:r w:rsidRPr="00087ECD">
        <w:rPr>
          <w:color w:val="000000" w:themeColor="text1"/>
          <w:sz w:val="20"/>
          <w:szCs w:val="20"/>
        </w:rPr>
        <w:t>Children over preschool/school age is a 1:15 ratio</w:t>
      </w:r>
    </w:p>
    <w:p w14:paraId="33E6B0B6" w14:textId="77777777" w:rsidR="00AA739E" w:rsidRPr="00087ECD" w:rsidRDefault="00AA739E" w:rsidP="00AA739E">
      <w:pPr>
        <w:rPr>
          <w:color w:val="000000" w:themeColor="text1"/>
          <w:sz w:val="20"/>
          <w:szCs w:val="20"/>
        </w:rPr>
      </w:pPr>
    </w:p>
    <w:p w14:paraId="3416083D" w14:textId="77777777" w:rsidR="00AA739E" w:rsidRPr="00087ECD" w:rsidRDefault="00AA739E" w:rsidP="00AA739E">
      <w:pPr>
        <w:rPr>
          <w:color w:val="000000" w:themeColor="text1"/>
          <w:sz w:val="20"/>
          <w:szCs w:val="20"/>
        </w:rPr>
      </w:pPr>
      <w:r w:rsidRPr="00087ECD">
        <w:rPr>
          <w:color w:val="000000" w:themeColor="text1"/>
          <w:sz w:val="20"/>
          <w:szCs w:val="20"/>
        </w:rPr>
        <w:t xml:space="preserve">Mixed age groups are allowed in the service as long as the lower ratio is maintained. Occasionally an older child may visit a lower ratio room such as a 3 year old going into the 2-3 room. In this case the 2-3 ratio of 1:5 is maintained. </w:t>
      </w:r>
    </w:p>
    <w:p w14:paraId="4C46E8FF" w14:textId="77777777" w:rsidR="00AA739E" w:rsidRPr="00087ECD" w:rsidRDefault="00AA739E" w:rsidP="00AA739E">
      <w:pPr>
        <w:rPr>
          <w:color w:val="000000" w:themeColor="text1"/>
        </w:rPr>
      </w:pPr>
    </w:p>
    <w:p w14:paraId="57655A7F" w14:textId="77777777" w:rsidR="00AA739E" w:rsidRPr="00087ECD" w:rsidRDefault="00AA739E" w:rsidP="00AA739E">
      <w:pPr>
        <w:pStyle w:val="Heading4"/>
        <w:spacing w:before="0" w:after="0"/>
        <w:rPr>
          <w:rFonts w:asciiTheme="minorHAnsi" w:hAnsiTheme="minorHAnsi"/>
          <w:color w:val="000000" w:themeColor="text1"/>
          <w:sz w:val="28"/>
        </w:rPr>
      </w:pPr>
      <w:r w:rsidRPr="00087ECD">
        <w:rPr>
          <w:rFonts w:asciiTheme="minorHAnsi" w:hAnsiTheme="minorHAnsi"/>
          <w:color w:val="000000" w:themeColor="text1"/>
          <w:sz w:val="28"/>
        </w:rPr>
        <w:t>Responsibilities of the Approved Provider</w:t>
      </w:r>
    </w:p>
    <w:p w14:paraId="664DAE80" w14:textId="77777777" w:rsidR="00AA739E" w:rsidRPr="00087ECD" w:rsidRDefault="00AA739E" w:rsidP="00AA739E">
      <w:pPr>
        <w:rPr>
          <w:rFonts w:cs="Arial"/>
          <w:color w:val="000000" w:themeColor="text1"/>
          <w:sz w:val="20"/>
          <w:szCs w:val="20"/>
        </w:rPr>
      </w:pPr>
      <w:r w:rsidRPr="00087ECD">
        <w:rPr>
          <w:rFonts w:cs="Arial"/>
          <w:color w:val="000000" w:themeColor="text1"/>
          <w:sz w:val="20"/>
          <w:szCs w:val="20"/>
        </w:rPr>
        <w:t xml:space="preserve">The Approved Provider must ensure that children at the Education and Care Service are adequately supervised. They must ensure that educators/staff are only counted in ratios if they are working directly with children and have or work towards an approved early childhood qualification </w:t>
      </w:r>
      <w:r w:rsidRPr="00087ECD">
        <w:rPr>
          <w:rFonts w:cs="Arial"/>
          <w:b/>
          <w:color w:val="000000" w:themeColor="text1"/>
          <w:sz w:val="20"/>
          <w:szCs w:val="20"/>
        </w:rPr>
        <w:t>(National Regulation 13, 122, 126 (b))</w:t>
      </w:r>
      <w:r w:rsidRPr="00087ECD">
        <w:rPr>
          <w:rFonts w:cs="Arial"/>
          <w:color w:val="000000" w:themeColor="text1"/>
          <w:sz w:val="20"/>
          <w:szCs w:val="20"/>
        </w:rPr>
        <w:t xml:space="preserve">. </w:t>
      </w:r>
    </w:p>
    <w:p w14:paraId="4D2C41B6" w14:textId="77777777" w:rsidR="00AA739E" w:rsidRPr="00087ECD" w:rsidRDefault="00AA739E" w:rsidP="00AA739E">
      <w:pPr>
        <w:rPr>
          <w:rFonts w:cs="Arial"/>
          <w:color w:val="000000" w:themeColor="text1"/>
          <w:sz w:val="20"/>
          <w:szCs w:val="20"/>
        </w:rPr>
      </w:pPr>
    </w:p>
    <w:p w14:paraId="35E1BB75" w14:textId="77777777" w:rsidR="00AA739E" w:rsidRPr="00087ECD" w:rsidRDefault="00AA739E" w:rsidP="00AA739E">
      <w:pPr>
        <w:rPr>
          <w:rFonts w:cs="Arial"/>
          <w:color w:val="000000" w:themeColor="text1"/>
          <w:sz w:val="20"/>
          <w:szCs w:val="20"/>
        </w:rPr>
      </w:pPr>
      <w:r w:rsidRPr="00087ECD">
        <w:rPr>
          <w:rFonts w:cs="Arial"/>
          <w:color w:val="000000" w:themeColor="text1"/>
          <w:sz w:val="20"/>
          <w:szCs w:val="20"/>
        </w:rPr>
        <w:t>Anyone who is supervising children should be:</w:t>
      </w:r>
    </w:p>
    <w:p w14:paraId="2FE15743" w14:textId="77777777" w:rsidR="00AA739E" w:rsidRPr="00087ECD" w:rsidRDefault="00AA739E" w:rsidP="00AA739E">
      <w:pPr>
        <w:rPr>
          <w:rFonts w:cs="Arial"/>
          <w:color w:val="000000" w:themeColor="text1"/>
          <w:sz w:val="20"/>
          <w:szCs w:val="20"/>
        </w:rPr>
      </w:pPr>
    </w:p>
    <w:p w14:paraId="72DD846C" w14:textId="77777777" w:rsidR="00AA739E" w:rsidRPr="00087ECD" w:rsidRDefault="00AA739E" w:rsidP="00AA739E">
      <w:pPr>
        <w:pStyle w:val="ListParagraph"/>
        <w:numPr>
          <w:ilvl w:val="0"/>
          <w:numId w:val="2"/>
        </w:numPr>
        <w:rPr>
          <w:rFonts w:cs="Arial"/>
          <w:color w:val="000000" w:themeColor="text1"/>
          <w:sz w:val="20"/>
          <w:szCs w:val="20"/>
        </w:rPr>
      </w:pPr>
      <w:r w:rsidRPr="00087ECD">
        <w:rPr>
          <w:rFonts w:cs="Arial"/>
          <w:color w:val="000000" w:themeColor="text1"/>
          <w:sz w:val="20"/>
          <w:szCs w:val="20"/>
        </w:rPr>
        <w:t>Sympathetic to the welfare of children</w:t>
      </w:r>
    </w:p>
    <w:p w14:paraId="372E1055" w14:textId="77777777" w:rsidR="00AA739E" w:rsidRPr="00087ECD" w:rsidRDefault="00AA739E" w:rsidP="00AA739E">
      <w:pPr>
        <w:pStyle w:val="ListParagraph"/>
        <w:numPr>
          <w:ilvl w:val="0"/>
          <w:numId w:val="2"/>
        </w:numPr>
        <w:rPr>
          <w:rFonts w:cs="Arial"/>
          <w:color w:val="000000" w:themeColor="text1"/>
          <w:sz w:val="20"/>
          <w:szCs w:val="20"/>
        </w:rPr>
      </w:pPr>
      <w:r w:rsidRPr="00087ECD">
        <w:rPr>
          <w:rFonts w:cs="Arial"/>
          <w:color w:val="000000" w:themeColor="text1"/>
          <w:sz w:val="20"/>
          <w:szCs w:val="20"/>
        </w:rPr>
        <w:t xml:space="preserve">Have adequate knowledge, understanding and experience of children so as to be capable of meeting their needs </w:t>
      </w:r>
    </w:p>
    <w:p w14:paraId="7D355256" w14:textId="77777777" w:rsidR="00AA739E" w:rsidRPr="00087ECD" w:rsidRDefault="00AA739E" w:rsidP="00AA739E">
      <w:pPr>
        <w:pStyle w:val="ListParagraph"/>
        <w:numPr>
          <w:ilvl w:val="0"/>
          <w:numId w:val="2"/>
        </w:numPr>
        <w:rPr>
          <w:rFonts w:cs="Arial"/>
          <w:color w:val="000000" w:themeColor="text1"/>
          <w:sz w:val="20"/>
          <w:szCs w:val="20"/>
        </w:rPr>
      </w:pPr>
      <w:r w:rsidRPr="00087ECD">
        <w:rPr>
          <w:rFonts w:cs="Arial"/>
          <w:color w:val="000000" w:themeColor="text1"/>
          <w:sz w:val="20"/>
          <w:szCs w:val="20"/>
        </w:rPr>
        <w:t>Able to adequately care for and understand where supervision is required</w:t>
      </w:r>
    </w:p>
    <w:p w14:paraId="01A495B2" w14:textId="77777777" w:rsidR="00AA739E" w:rsidRPr="00087ECD" w:rsidRDefault="00AA739E" w:rsidP="00AA739E">
      <w:pPr>
        <w:pStyle w:val="ListParagraph"/>
        <w:numPr>
          <w:ilvl w:val="0"/>
          <w:numId w:val="2"/>
        </w:numPr>
        <w:rPr>
          <w:rFonts w:cs="Arial"/>
          <w:color w:val="000000" w:themeColor="text1"/>
          <w:sz w:val="20"/>
          <w:szCs w:val="20"/>
        </w:rPr>
      </w:pPr>
      <w:r w:rsidRPr="00087ECD">
        <w:rPr>
          <w:rFonts w:cs="Arial"/>
          <w:color w:val="000000" w:themeColor="text1"/>
          <w:sz w:val="20"/>
          <w:szCs w:val="20"/>
        </w:rPr>
        <w:t>Of suitable age, health and personality to care for children</w:t>
      </w:r>
    </w:p>
    <w:p w14:paraId="220F893C" w14:textId="77777777" w:rsidR="00AA739E" w:rsidRPr="00087ECD" w:rsidRDefault="00AA739E" w:rsidP="00AA739E">
      <w:pPr>
        <w:pStyle w:val="ListParagraph"/>
        <w:numPr>
          <w:ilvl w:val="0"/>
          <w:numId w:val="2"/>
        </w:numPr>
        <w:rPr>
          <w:rFonts w:cs="Arial"/>
          <w:color w:val="000000" w:themeColor="text1"/>
          <w:sz w:val="20"/>
          <w:szCs w:val="20"/>
        </w:rPr>
      </w:pPr>
      <w:r w:rsidRPr="00087ECD">
        <w:rPr>
          <w:rFonts w:cs="Arial"/>
          <w:color w:val="000000" w:themeColor="text1"/>
          <w:sz w:val="20"/>
          <w:szCs w:val="20"/>
        </w:rPr>
        <w:t>Of good character</w:t>
      </w:r>
    </w:p>
    <w:p w14:paraId="491085C9" w14:textId="77777777" w:rsidR="00AA739E" w:rsidRPr="00087ECD" w:rsidRDefault="00AA739E" w:rsidP="00AA739E">
      <w:pPr>
        <w:pStyle w:val="ListParagraph"/>
        <w:numPr>
          <w:ilvl w:val="0"/>
          <w:numId w:val="2"/>
        </w:numPr>
        <w:rPr>
          <w:rFonts w:cs="Arial"/>
          <w:color w:val="000000" w:themeColor="text1"/>
          <w:sz w:val="20"/>
          <w:szCs w:val="20"/>
        </w:rPr>
      </w:pPr>
      <w:r w:rsidRPr="00087ECD">
        <w:rPr>
          <w:rFonts w:cs="Arial"/>
          <w:color w:val="000000" w:themeColor="text1"/>
          <w:sz w:val="20"/>
          <w:szCs w:val="20"/>
        </w:rPr>
        <w:t>Have received suitable training in the proper care of children</w:t>
      </w:r>
    </w:p>
    <w:p w14:paraId="19E93DD6" w14:textId="77777777" w:rsidR="00AA739E" w:rsidRPr="00087ECD" w:rsidRDefault="00AA739E" w:rsidP="00AA739E">
      <w:pPr>
        <w:rPr>
          <w:rFonts w:ascii="Arial" w:hAnsi="Arial" w:cs="Arial"/>
          <w:color w:val="000000" w:themeColor="text1"/>
        </w:rPr>
      </w:pPr>
    </w:p>
    <w:p w14:paraId="23F5F364" w14:textId="77777777" w:rsidR="00AA739E" w:rsidRPr="00087ECD" w:rsidRDefault="00AA739E" w:rsidP="00AA739E">
      <w:pPr>
        <w:rPr>
          <w:rFonts w:cs="Arial"/>
          <w:color w:val="000000" w:themeColor="text1"/>
          <w:sz w:val="20"/>
          <w:szCs w:val="20"/>
        </w:rPr>
      </w:pPr>
      <w:r w:rsidRPr="00087ECD">
        <w:rPr>
          <w:rFonts w:cs="Arial"/>
          <w:color w:val="000000" w:themeColor="text1"/>
          <w:sz w:val="20"/>
          <w:szCs w:val="20"/>
        </w:rPr>
        <w:t>The Approved Provider must have regard to the size and composition of groups in which children are being educated and cared for by the service.</w:t>
      </w:r>
    </w:p>
    <w:p w14:paraId="2D870318" w14:textId="77777777" w:rsidR="00AA739E" w:rsidRPr="00087ECD" w:rsidRDefault="00AA739E" w:rsidP="00AA739E">
      <w:pPr>
        <w:rPr>
          <w:rFonts w:cs="Arial"/>
          <w:color w:val="000000" w:themeColor="text1"/>
          <w:sz w:val="20"/>
          <w:szCs w:val="20"/>
        </w:rPr>
      </w:pPr>
      <w:r w:rsidRPr="00087ECD">
        <w:rPr>
          <w:rFonts w:cs="Arial"/>
          <w:color w:val="000000" w:themeColor="text1"/>
          <w:sz w:val="20"/>
          <w:szCs w:val="20"/>
        </w:rPr>
        <w:lastRenderedPageBreak/>
        <w:t>The Approved Provider must ensure that no member of staff who is supervising children both supervises children and performs other duties at the same time if those duties would adversely affect the quality of supervision.</w:t>
      </w:r>
    </w:p>
    <w:p w14:paraId="2F8E794D" w14:textId="77777777" w:rsidR="00AA739E" w:rsidRPr="00087ECD" w:rsidRDefault="00AA739E" w:rsidP="00AA739E">
      <w:pPr>
        <w:numPr>
          <w:ilvl w:val="0"/>
          <w:numId w:val="5"/>
        </w:numPr>
        <w:spacing w:after="200"/>
        <w:ind w:left="360"/>
        <w:rPr>
          <w:rFonts w:asciiTheme="majorHAnsi" w:hAnsiTheme="majorHAnsi"/>
          <w:color w:val="000000" w:themeColor="text1"/>
          <w:sz w:val="20"/>
          <w:szCs w:val="20"/>
        </w:rPr>
      </w:pPr>
      <w:r w:rsidRPr="00087ECD">
        <w:rPr>
          <w:rFonts w:asciiTheme="majorHAnsi" w:hAnsiTheme="majorHAnsi"/>
          <w:color w:val="000000" w:themeColor="text1"/>
          <w:sz w:val="20"/>
          <w:szCs w:val="20"/>
        </w:rPr>
        <w:t xml:space="preserve">Minimum Educator qualification requirements are recognised and adhered to according to legislative requirements.  </w:t>
      </w:r>
    </w:p>
    <w:p w14:paraId="07D040B0" w14:textId="77777777" w:rsidR="00AA739E" w:rsidRPr="00087ECD" w:rsidRDefault="00AA739E" w:rsidP="00AA739E">
      <w:pPr>
        <w:numPr>
          <w:ilvl w:val="0"/>
          <w:numId w:val="5"/>
        </w:numPr>
        <w:spacing w:after="200"/>
        <w:ind w:left="360"/>
        <w:rPr>
          <w:rFonts w:asciiTheme="majorHAnsi" w:hAnsiTheme="majorHAnsi"/>
          <w:color w:val="000000" w:themeColor="text1"/>
          <w:sz w:val="20"/>
          <w:szCs w:val="20"/>
        </w:rPr>
      </w:pPr>
      <w:r w:rsidRPr="00087ECD">
        <w:rPr>
          <w:rFonts w:asciiTheme="majorHAnsi" w:hAnsiTheme="majorHAnsi"/>
          <w:color w:val="000000" w:themeColor="text1"/>
          <w:sz w:val="20"/>
          <w:szCs w:val="20"/>
        </w:rPr>
        <w:t>The Service maintains the required educator-to-child ratio working directly with children at all times, based on the ages and number of children being educated and cared for at the Service.</w:t>
      </w:r>
    </w:p>
    <w:tbl>
      <w:tblPr>
        <w:tblStyle w:val="TableGrid"/>
        <w:tblW w:w="9180" w:type="dxa"/>
        <w:tblLook w:val="04A0" w:firstRow="1" w:lastRow="0" w:firstColumn="1" w:lastColumn="0" w:noHBand="0" w:noVBand="1"/>
      </w:tblPr>
      <w:tblGrid>
        <w:gridCol w:w="6062"/>
        <w:gridCol w:w="3118"/>
      </w:tblGrid>
      <w:tr w:rsidR="00AA739E" w:rsidRPr="00087ECD" w14:paraId="10149660" w14:textId="77777777" w:rsidTr="00504C41">
        <w:trPr>
          <w:trHeight w:val="528"/>
        </w:trPr>
        <w:tc>
          <w:tcPr>
            <w:tcW w:w="6062" w:type="dxa"/>
            <w:shd w:val="clear" w:color="auto" w:fill="D9D9D9" w:themeFill="background1" w:themeFillShade="D9"/>
            <w:vAlign w:val="center"/>
          </w:tcPr>
          <w:p w14:paraId="5B4E5EE0" w14:textId="77777777" w:rsidR="00AA739E" w:rsidRPr="00087ECD" w:rsidRDefault="00AA739E" w:rsidP="00504C41">
            <w:pPr>
              <w:ind w:hanging="27"/>
              <w:rPr>
                <w:rFonts w:ascii="Calibri Light" w:hAnsi="Calibri Light"/>
                <w:color w:val="000000" w:themeColor="text1"/>
                <w:sz w:val="24"/>
              </w:rPr>
            </w:pPr>
            <w:r w:rsidRPr="00087ECD">
              <w:rPr>
                <w:rFonts w:ascii="Calibri Light" w:hAnsi="Calibri Light"/>
                <w:color w:val="000000" w:themeColor="text1"/>
                <w:sz w:val="24"/>
                <w:szCs w:val="24"/>
                <w:lang w:val="en-US"/>
              </w:rPr>
              <w:t xml:space="preserve">AGE GROUP </w:t>
            </w:r>
          </w:p>
        </w:tc>
        <w:tc>
          <w:tcPr>
            <w:tcW w:w="3118" w:type="dxa"/>
            <w:shd w:val="clear" w:color="auto" w:fill="D9D9D9" w:themeFill="background1" w:themeFillShade="D9"/>
            <w:vAlign w:val="center"/>
          </w:tcPr>
          <w:p w14:paraId="689AA764" w14:textId="77777777" w:rsidR="00AA739E" w:rsidRPr="00087ECD" w:rsidRDefault="00AA739E" w:rsidP="00504C41">
            <w:pPr>
              <w:ind w:hanging="27"/>
              <w:rPr>
                <w:rFonts w:ascii="Calibri Light" w:hAnsi="Calibri Light"/>
                <w:color w:val="000000" w:themeColor="text1"/>
                <w:sz w:val="24"/>
              </w:rPr>
            </w:pPr>
            <w:r w:rsidRPr="00087ECD">
              <w:rPr>
                <w:rFonts w:ascii="Calibri Light" w:hAnsi="Calibri Light"/>
                <w:color w:val="000000" w:themeColor="text1"/>
                <w:sz w:val="24"/>
              </w:rPr>
              <w:t>EDUCATOR TO CHILD RATIO</w:t>
            </w:r>
          </w:p>
        </w:tc>
      </w:tr>
      <w:tr w:rsidR="00AA739E" w:rsidRPr="00087ECD" w14:paraId="4B4B02D3" w14:textId="77777777" w:rsidTr="00504C41">
        <w:trPr>
          <w:trHeight w:val="422"/>
        </w:trPr>
        <w:tc>
          <w:tcPr>
            <w:tcW w:w="6062" w:type="dxa"/>
            <w:vAlign w:val="center"/>
          </w:tcPr>
          <w:p w14:paraId="00D99BB3" w14:textId="77777777" w:rsidR="00AA739E" w:rsidRPr="00087ECD" w:rsidRDefault="00AA739E" w:rsidP="00504C41">
            <w:pPr>
              <w:rPr>
                <w:rFonts w:asciiTheme="majorHAnsi" w:hAnsiTheme="majorHAnsi"/>
                <w:color w:val="000000" w:themeColor="text1"/>
              </w:rPr>
            </w:pPr>
            <w:r w:rsidRPr="00087ECD">
              <w:rPr>
                <w:rFonts w:asciiTheme="majorHAnsi" w:hAnsiTheme="majorHAnsi"/>
                <w:color w:val="000000" w:themeColor="text1"/>
              </w:rPr>
              <w:t>For children from Birth to 24 months of age</w:t>
            </w:r>
          </w:p>
        </w:tc>
        <w:tc>
          <w:tcPr>
            <w:tcW w:w="3118" w:type="dxa"/>
            <w:vAlign w:val="center"/>
          </w:tcPr>
          <w:p w14:paraId="3736C5B2" w14:textId="77777777" w:rsidR="00AA739E" w:rsidRPr="00087ECD" w:rsidRDefault="00AA739E" w:rsidP="00504C41">
            <w:pPr>
              <w:jc w:val="center"/>
              <w:rPr>
                <w:rFonts w:asciiTheme="majorHAnsi" w:hAnsiTheme="majorHAnsi"/>
                <w:color w:val="000000" w:themeColor="text1"/>
              </w:rPr>
            </w:pPr>
            <w:r w:rsidRPr="00087ECD">
              <w:rPr>
                <w:rFonts w:asciiTheme="majorHAnsi" w:hAnsiTheme="majorHAnsi"/>
                <w:color w:val="000000" w:themeColor="text1"/>
              </w:rPr>
              <w:t>1:4</w:t>
            </w:r>
          </w:p>
        </w:tc>
      </w:tr>
      <w:tr w:rsidR="00AA739E" w:rsidRPr="00087ECD" w14:paraId="3E234A6E" w14:textId="77777777" w:rsidTr="00504C41">
        <w:trPr>
          <w:trHeight w:val="422"/>
        </w:trPr>
        <w:tc>
          <w:tcPr>
            <w:tcW w:w="6062" w:type="dxa"/>
            <w:shd w:val="clear" w:color="auto" w:fill="F2F2F2" w:themeFill="background1" w:themeFillShade="F2"/>
            <w:vAlign w:val="center"/>
          </w:tcPr>
          <w:p w14:paraId="17B830B2" w14:textId="77777777" w:rsidR="00AA739E" w:rsidRPr="00087ECD" w:rsidRDefault="00AA739E" w:rsidP="00504C41">
            <w:pPr>
              <w:rPr>
                <w:rFonts w:asciiTheme="majorHAnsi" w:hAnsiTheme="majorHAnsi" w:cs="Calibri"/>
                <w:color w:val="000000" w:themeColor="text1"/>
              </w:rPr>
            </w:pPr>
            <w:r w:rsidRPr="00087ECD">
              <w:rPr>
                <w:rFonts w:asciiTheme="majorHAnsi" w:hAnsiTheme="majorHAnsi"/>
                <w:color w:val="000000" w:themeColor="text1"/>
              </w:rPr>
              <w:t>For children aged 24 months and less than 36 months of age</w:t>
            </w:r>
          </w:p>
        </w:tc>
        <w:tc>
          <w:tcPr>
            <w:tcW w:w="3118" w:type="dxa"/>
            <w:shd w:val="clear" w:color="auto" w:fill="F2F2F2" w:themeFill="background1" w:themeFillShade="F2"/>
            <w:vAlign w:val="center"/>
          </w:tcPr>
          <w:p w14:paraId="1030E08D" w14:textId="77777777" w:rsidR="00AA739E" w:rsidRPr="00087ECD" w:rsidRDefault="00AA739E" w:rsidP="00504C41">
            <w:pPr>
              <w:jc w:val="center"/>
              <w:rPr>
                <w:rFonts w:asciiTheme="majorHAnsi" w:hAnsiTheme="majorHAnsi" w:cs="Calibri"/>
                <w:color w:val="000000" w:themeColor="text1"/>
              </w:rPr>
            </w:pPr>
            <w:r w:rsidRPr="00087ECD">
              <w:rPr>
                <w:rFonts w:asciiTheme="majorHAnsi" w:hAnsiTheme="majorHAnsi"/>
                <w:color w:val="000000" w:themeColor="text1"/>
              </w:rPr>
              <w:t>1:5</w:t>
            </w:r>
          </w:p>
        </w:tc>
      </w:tr>
      <w:tr w:rsidR="00AA739E" w:rsidRPr="00087ECD" w14:paraId="3F5D32B7" w14:textId="77777777" w:rsidTr="00504C41">
        <w:trPr>
          <w:trHeight w:val="422"/>
        </w:trPr>
        <w:tc>
          <w:tcPr>
            <w:tcW w:w="6062" w:type="dxa"/>
            <w:vAlign w:val="center"/>
          </w:tcPr>
          <w:p w14:paraId="6AEB2331" w14:textId="77777777" w:rsidR="00AA739E" w:rsidRPr="00087ECD" w:rsidRDefault="00AA739E" w:rsidP="00504C41">
            <w:pPr>
              <w:rPr>
                <w:rFonts w:asciiTheme="majorHAnsi" w:hAnsiTheme="majorHAnsi"/>
                <w:color w:val="000000" w:themeColor="text1"/>
              </w:rPr>
            </w:pPr>
            <w:r w:rsidRPr="00087ECD">
              <w:rPr>
                <w:rFonts w:asciiTheme="majorHAnsi" w:hAnsiTheme="majorHAnsi"/>
                <w:color w:val="000000" w:themeColor="text1"/>
              </w:rPr>
              <w:t xml:space="preserve">For children aged 36 months of age or over </w:t>
            </w:r>
          </w:p>
        </w:tc>
        <w:tc>
          <w:tcPr>
            <w:tcW w:w="3118" w:type="dxa"/>
            <w:vAlign w:val="center"/>
          </w:tcPr>
          <w:p w14:paraId="59B208B5" w14:textId="77777777" w:rsidR="00AA739E" w:rsidRPr="00087ECD" w:rsidRDefault="00AA739E" w:rsidP="00504C41">
            <w:pPr>
              <w:jc w:val="center"/>
              <w:rPr>
                <w:rFonts w:asciiTheme="majorHAnsi" w:hAnsiTheme="majorHAnsi"/>
                <w:color w:val="000000" w:themeColor="text1"/>
              </w:rPr>
            </w:pPr>
            <w:r w:rsidRPr="00087ECD">
              <w:rPr>
                <w:rFonts w:asciiTheme="majorHAnsi" w:hAnsiTheme="majorHAnsi"/>
                <w:color w:val="000000" w:themeColor="text1"/>
              </w:rPr>
              <w:t>1:10</w:t>
            </w:r>
          </w:p>
          <w:p w14:paraId="1E04F5FA" w14:textId="77777777" w:rsidR="00AA739E" w:rsidRPr="00087ECD" w:rsidRDefault="00AA739E" w:rsidP="00504C41">
            <w:pPr>
              <w:jc w:val="center"/>
              <w:rPr>
                <w:rFonts w:asciiTheme="majorHAnsi" w:hAnsiTheme="majorHAnsi"/>
                <w:color w:val="000000" w:themeColor="text1"/>
              </w:rPr>
            </w:pPr>
          </w:p>
        </w:tc>
      </w:tr>
      <w:tr w:rsidR="00AA739E" w:rsidRPr="00087ECD" w14:paraId="17838547" w14:textId="77777777" w:rsidTr="00504C41">
        <w:trPr>
          <w:trHeight w:val="422"/>
        </w:trPr>
        <w:tc>
          <w:tcPr>
            <w:tcW w:w="6062" w:type="dxa"/>
            <w:vAlign w:val="center"/>
          </w:tcPr>
          <w:p w14:paraId="756F677A" w14:textId="77777777" w:rsidR="00AA739E" w:rsidRPr="00087ECD" w:rsidRDefault="00AA739E" w:rsidP="00504C41">
            <w:pPr>
              <w:rPr>
                <w:rFonts w:asciiTheme="majorHAnsi" w:hAnsiTheme="majorHAnsi"/>
                <w:color w:val="000000" w:themeColor="text1"/>
              </w:rPr>
            </w:pPr>
            <w:r w:rsidRPr="00087ECD">
              <w:rPr>
                <w:rFonts w:asciiTheme="majorHAnsi" w:hAnsiTheme="majorHAnsi"/>
                <w:color w:val="000000" w:themeColor="text1"/>
              </w:rPr>
              <w:t xml:space="preserve">For primary school aged children  </w:t>
            </w:r>
          </w:p>
        </w:tc>
        <w:tc>
          <w:tcPr>
            <w:tcW w:w="3118" w:type="dxa"/>
            <w:vAlign w:val="center"/>
          </w:tcPr>
          <w:p w14:paraId="4DE19AB9" w14:textId="77777777" w:rsidR="00AA739E" w:rsidRPr="00087ECD" w:rsidRDefault="00AA739E" w:rsidP="00504C41">
            <w:pPr>
              <w:jc w:val="center"/>
              <w:rPr>
                <w:rFonts w:asciiTheme="majorHAnsi" w:hAnsiTheme="majorHAnsi"/>
                <w:color w:val="000000" w:themeColor="text1"/>
              </w:rPr>
            </w:pPr>
            <w:r w:rsidRPr="00087ECD">
              <w:rPr>
                <w:rFonts w:asciiTheme="majorHAnsi" w:hAnsiTheme="majorHAnsi"/>
                <w:color w:val="000000" w:themeColor="text1"/>
              </w:rPr>
              <w:t>1:15</w:t>
            </w:r>
          </w:p>
          <w:p w14:paraId="62F97828" w14:textId="77777777" w:rsidR="00AA739E" w:rsidRPr="00087ECD" w:rsidRDefault="00AA739E" w:rsidP="00504C41">
            <w:pPr>
              <w:jc w:val="center"/>
              <w:rPr>
                <w:rFonts w:asciiTheme="majorHAnsi" w:hAnsiTheme="majorHAnsi"/>
                <w:color w:val="000000" w:themeColor="text1"/>
              </w:rPr>
            </w:pPr>
          </w:p>
        </w:tc>
      </w:tr>
    </w:tbl>
    <w:p w14:paraId="2B9CBA1A" w14:textId="77777777" w:rsidR="00AA739E" w:rsidRPr="00087ECD" w:rsidRDefault="00AA739E" w:rsidP="00AA739E">
      <w:pPr>
        <w:pStyle w:val="ListParagraph"/>
        <w:ind w:left="0"/>
        <w:rPr>
          <w:rFonts w:ascii="Calibri" w:hAnsi="Calibri" w:cs="Calibri"/>
          <w:color w:val="000000" w:themeColor="text1"/>
          <w:u w:val="single"/>
        </w:rPr>
      </w:pPr>
      <w:r w:rsidRPr="00087ECD">
        <w:rPr>
          <w:rFonts w:asciiTheme="majorHAnsi" w:hAnsiTheme="majorHAnsi" w:cs="Calibri"/>
          <w:color w:val="000000" w:themeColor="text1"/>
        </w:rPr>
        <w:br/>
      </w:r>
      <w:r w:rsidRPr="00087ECD">
        <w:rPr>
          <w:rFonts w:asciiTheme="majorHAnsi" w:hAnsiTheme="majorHAnsi"/>
          <w:color w:val="000000" w:themeColor="text1"/>
        </w:rPr>
        <w:t xml:space="preserve">The above table contains educator to child ratio requirements for Centre based services in </w:t>
      </w:r>
      <w:r w:rsidRPr="00087ECD">
        <w:rPr>
          <w:rFonts w:asciiTheme="majorHAnsi" w:hAnsiTheme="majorHAnsi"/>
          <w:color w:val="000000" w:themeColor="text1"/>
          <w:u w:val="single"/>
        </w:rPr>
        <w:t>NSW</w:t>
      </w:r>
    </w:p>
    <w:p w14:paraId="369C51F6" w14:textId="77777777" w:rsidR="00AA739E" w:rsidRPr="00087ECD" w:rsidRDefault="00AA739E" w:rsidP="00AA739E">
      <w:pPr>
        <w:rPr>
          <w:rFonts w:cs="Arial"/>
          <w:color w:val="000000" w:themeColor="text1"/>
        </w:rPr>
      </w:pPr>
    </w:p>
    <w:p w14:paraId="26010E08" w14:textId="77777777" w:rsidR="00AA739E" w:rsidRPr="00087ECD" w:rsidRDefault="00AA739E" w:rsidP="00AA739E">
      <w:pPr>
        <w:rPr>
          <w:rFonts w:cs="Arial"/>
          <w:color w:val="000000" w:themeColor="text1"/>
        </w:rPr>
      </w:pPr>
    </w:p>
    <w:p w14:paraId="1183FD36" w14:textId="77777777" w:rsidR="00AA739E" w:rsidRPr="00087ECD" w:rsidRDefault="00AA739E" w:rsidP="00AA739E">
      <w:pPr>
        <w:pStyle w:val="Heading4"/>
        <w:spacing w:before="0" w:after="0"/>
        <w:rPr>
          <w:rFonts w:asciiTheme="minorHAnsi" w:hAnsiTheme="minorHAnsi"/>
          <w:color w:val="000000" w:themeColor="text1"/>
          <w:sz w:val="28"/>
        </w:rPr>
      </w:pPr>
      <w:r w:rsidRPr="00087ECD">
        <w:rPr>
          <w:rFonts w:asciiTheme="minorHAnsi" w:hAnsiTheme="minorHAnsi"/>
          <w:color w:val="000000" w:themeColor="text1"/>
          <w:sz w:val="28"/>
        </w:rPr>
        <w:t>Responsibilities of the Nominated Supervisor</w:t>
      </w:r>
    </w:p>
    <w:p w14:paraId="0F95ABDB" w14:textId="77777777" w:rsidR="00AA739E" w:rsidRPr="00087ECD" w:rsidRDefault="00AA739E" w:rsidP="00AA739E">
      <w:pPr>
        <w:tabs>
          <w:tab w:val="left" w:pos="-720"/>
          <w:tab w:val="left" w:pos="0"/>
          <w:tab w:val="left" w:pos="720"/>
          <w:tab w:val="left" w:pos="1440"/>
        </w:tabs>
        <w:suppressAutoHyphens/>
        <w:ind w:left="-90"/>
        <w:jc w:val="both"/>
        <w:rPr>
          <w:rFonts w:ascii="Arial" w:hAnsi="Arial" w:cs="Arial"/>
          <w:color w:val="000000" w:themeColor="text1"/>
        </w:rPr>
      </w:pPr>
    </w:p>
    <w:p w14:paraId="7BEE9C9D" w14:textId="77777777" w:rsidR="00AA739E" w:rsidRPr="00087ECD" w:rsidRDefault="00AA739E" w:rsidP="00AA739E">
      <w:pPr>
        <w:pStyle w:val="ListParagraph"/>
        <w:numPr>
          <w:ilvl w:val="0"/>
          <w:numId w:val="3"/>
        </w:numPr>
        <w:rPr>
          <w:rFonts w:cs="Arial"/>
          <w:color w:val="000000" w:themeColor="text1"/>
          <w:sz w:val="20"/>
          <w:szCs w:val="20"/>
        </w:rPr>
      </w:pPr>
      <w:r w:rsidRPr="00087ECD">
        <w:rPr>
          <w:rFonts w:cs="Arial"/>
          <w:color w:val="000000" w:themeColor="text1"/>
          <w:sz w:val="20"/>
          <w:szCs w:val="20"/>
        </w:rPr>
        <w:t xml:space="preserve">The Nominated Supervisor will ensure that the Education and Care Services National Regulation, Children (Education and Care Services National Law Application) Act and the National Quality Standards in relation to the supervision of children are adhered to at all times. </w:t>
      </w:r>
    </w:p>
    <w:p w14:paraId="0BFB2BC0" w14:textId="77777777" w:rsidR="00AA739E" w:rsidRPr="00087ECD" w:rsidRDefault="00AA739E" w:rsidP="00AA739E">
      <w:pPr>
        <w:pStyle w:val="ListParagraph"/>
        <w:numPr>
          <w:ilvl w:val="0"/>
          <w:numId w:val="3"/>
        </w:numPr>
        <w:rPr>
          <w:rFonts w:cs="Arial"/>
          <w:color w:val="000000" w:themeColor="text1"/>
          <w:sz w:val="20"/>
          <w:szCs w:val="20"/>
        </w:rPr>
      </w:pPr>
      <w:r w:rsidRPr="00087ECD">
        <w:rPr>
          <w:rFonts w:cs="Arial"/>
          <w:color w:val="000000" w:themeColor="text1"/>
          <w:sz w:val="20"/>
          <w:szCs w:val="20"/>
        </w:rPr>
        <w:t>All Educators, permanent and relief staff, will be made aware of this policy regarding adequate and responsible supervision of children during their staff induction.</w:t>
      </w:r>
    </w:p>
    <w:p w14:paraId="3DCA09D7" w14:textId="77777777" w:rsidR="00AA739E" w:rsidRPr="00087ECD" w:rsidRDefault="00AA739E" w:rsidP="00AA739E">
      <w:pPr>
        <w:pStyle w:val="ListParagraph"/>
        <w:numPr>
          <w:ilvl w:val="0"/>
          <w:numId w:val="3"/>
        </w:numPr>
        <w:rPr>
          <w:rFonts w:cs="Arial"/>
          <w:color w:val="000000" w:themeColor="text1"/>
          <w:sz w:val="20"/>
          <w:szCs w:val="20"/>
        </w:rPr>
      </w:pPr>
      <w:r w:rsidRPr="00087ECD">
        <w:rPr>
          <w:rFonts w:cs="Arial"/>
          <w:color w:val="000000" w:themeColor="text1"/>
          <w:sz w:val="20"/>
          <w:szCs w:val="20"/>
        </w:rPr>
        <w:t>Staff shifts and routines will at all times provide for enough staff to be available for the adequate supervision of children.</w:t>
      </w:r>
    </w:p>
    <w:p w14:paraId="0AE85394" w14:textId="77777777" w:rsidR="00AA739E" w:rsidRPr="00087ECD" w:rsidRDefault="00AA739E" w:rsidP="00AA739E">
      <w:pPr>
        <w:pStyle w:val="ListParagraph"/>
        <w:numPr>
          <w:ilvl w:val="0"/>
          <w:numId w:val="3"/>
        </w:numPr>
        <w:rPr>
          <w:rFonts w:cs="Arial"/>
          <w:color w:val="000000" w:themeColor="text1"/>
          <w:sz w:val="20"/>
          <w:szCs w:val="20"/>
        </w:rPr>
      </w:pPr>
      <w:r w:rsidRPr="00087ECD">
        <w:rPr>
          <w:rFonts w:cs="Arial"/>
          <w:color w:val="000000" w:themeColor="text1"/>
          <w:sz w:val="20"/>
          <w:szCs w:val="20"/>
        </w:rPr>
        <w:t>In any situation where adequate supervision of children is compromised, any educator/staff member on tea or lunch breaks must be prepared to be called on duty.</w:t>
      </w:r>
    </w:p>
    <w:p w14:paraId="0DDAF969" w14:textId="77777777" w:rsidR="00AA739E" w:rsidRPr="00087ECD" w:rsidRDefault="00AA739E" w:rsidP="00AA739E">
      <w:pPr>
        <w:pStyle w:val="ListParagraph"/>
        <w:numPr>
          <w:ilvl w:val="0"/>
          <w:numId w:val="3"/>
        </w:numPr>
        <w:rPr>
          <w:rFonts w:cstheme="minorHAnsi"/>
          <w:color w:val="000000" w:themeColor="text1"/>
          <w:sz w:val="20"/>
          <w:szCs w:val="20"/>
        </w:rPr>
      </w:pPr>
      <w:r w:rsidRPr="00087ECD">
        <w:rPr>
          <w:rFonts w:cstheme="minorHAnsi"/>
          <w:color w:val="000000" w:themeColor="text1"/>
          <w:sz w:val="20"/>
          <w:szCs w:val="20"/>
        </w:rPr>
        <w:t>Ensure that all Educators are aware of all children and their environment</w:t>
      </w:r>
    </w:p>
    <w:p w14:paraId="249EDDCE" w14:textId="77777777" w:rsidR="00AA739E" w:rsidRPr="00087ECD" w:rsidRDefault="00AA739E" w:rsidP="00AA739E">
      <w:pPr>
        <w:pStyle w:val="ListParagraph"/>
        <w:numPr>
          <w:ilvl w:val="0"/>
          <w:numId w:val="3"/>
        </w:numPr>
        <w:rPr>
          <w:rFonts w:cstheme="minorHAnsi"/>
          <w:color w:val="000000" w:themeColor="text1"/>
          <w:sz w:val="20"/>
          <w:szCs w:val="20"/>
        </w:rPr>
      </w:pPr>
      <w:r w:rsidRPr="00087ECD">
        <w:rPr>
          <w:rFonts w:cstheme="minorHAnsi"/>
          <w:color w:val="000000" w:themeColor="text1"/>
          <w:sz w:val="20"/>
          <w:szCs w:val="20"/>
        </w:rPr>
        <w:t xml:space="preserve">Ensure Educators are aware if they need to move away from the children, another Educator is to replace them. </w:t>
      </w:r>
    </w:p>
    <w:p w14:paraId="7DAFE533" w14:textId="77777777" w:rsidR="00AA739E" w:rsidRPr="00087ECD" w:rsidRDefault="00AA739E" w:rsidP="00AA739E">
      <w:pPr>
        <w:pStyle w:val="ListParagraph"/>
        <w:numPr>
          <w:ilvl w:val="0"/>
          <w:numId w:val="3"/>
        </w:numPr>
        <w:rPr>
          <w:rFonts w:cstheme="minorHAnsi"/>
          <w:color w:val="000000" w:themeColor="text1"/>
          <w:sz w:val="20"/>
          <w:szCs w:val="20"/>
        </w:rPr>
      </w:pPr>
      <w:r w:rsidRPr="00087ECD">
        <w:rPr>
          <w:rFonts w:cstheme="minorHAnsi"/>
          <w:color w:val="000000" w:themeColor="text1"/>
          <w:sz w:val="20"/>
          <w:szCs w:val="20"/>
        </w:rPr>
        <w:t xml:space="preserve">Develop, maintain and regularly review a supervision plan and strategies for both the indoor and outdoor areas. </w:t>
      </w:r>
    </w:p>
    <w:p w14:paraId="5FF8CCA9" w14:textId="77777777" w:rsidR="00AA739E" w:rsidRPr="00087ECD" w:rsidRDefault="00AA739E" w:rsidP="00AA739E">
      <w:pPr>
        <w:pStyle w:val="ListParagraph"/>
        <w:numPr>
          <w:ilvl w:val="0"/>
          <w:numId w:val="3"/>
        </w:numPr>
        <w:rPr>
          <w:rFonts w:cstheme="minorHAnsi"/>
          <w:color w:val="000000" w:themeColor="text1"/>
          <w:sz w:val="20"/>
          <w:szCs w:val="20"/>
        </w:rPr>
      </w:pPr>
      <w:r w:rsidRPr="00087ECD">
        <w:rPr>
          <w:rFonts w:cstheme="minorHAnsi"/>
          <w:color w:val="000000" w:themeColor="text1"/>
          <w:sz w:val="20"/>
          <w:szCs w:val="20"/>
        </w:rPr>
        <w:t>Adopt accepted best practice; ensuring no staff member is left alone with a child to support child protection protocols.</w:t>
      </w:r>
    </w:p>
    <w:p w14:paraId="66D06867" w14:textId="77777777" w:rsidR="00AA739E" w:rsidRPr="00087ECD" w:rsidRDefault="00AA739E" w:rsidP="00AA739E">
      <w:pPr>
        <w:pStyle w:val="ListParagraph"/>
        <w:numPr>
          <w:ilvl w:val="0"/>
          <w:numId w:val="3"/>
        </w:numPr>
        <w:contextualSpacing w:val="0"/>
        <w:rPr>
          <w:rFonts w:cstheme="minorHAnsi"/>
          <w:color w:val="000000" w:themeColor="text1"/>
          <w:sz w:val="20"/>
          <w:szCs w:val="20"/>
        </w:rPr>
      </w:pPr>
      <w:r w:rsidRPr="00087ECD">
        <w:rPr>
          <w:rFonts w:cstheme="minorHAnsi"/>
          <w:color w:val="000000" w:themeColor="text1"/>
          <w:sz w:val="20"/>
          <w:szCs w:val="20"/>
        </w:rPr>
        <w:t>Ensure that a Risk Assessment and Management Plan is carried out before an authorisation is requested for an excursion. The risk assessment will consider and identify the number of adults required to ensure continuous adequate supervision throughout the excursion.</w:t>
      </w:r>
    </w:p>
    <w:p w14:paraId="64421EAB" w14:textId="77777777" w:rsidR="00AA739E" w:rsidRPr="00087ECD" w:rsidRDefault="00AA739E" w:rsidP="00AA739E">
      <w:pPr>
        <w:pStyle w:val="ListParagraph"/>
        <w:numPr>
          <w:ilvl w:val="0"/>
          <w:numId w:val="3"/>
        </w:numPr>
        <w:contextualSpacing w:val="0"/>
        <w:rPr>
          <w:rFonts w:cstheme="minorHAnsi"/>
          <w:color w:val="000000" w:themeColor="text1"/>
          <w:sz w:val="20"/>
          <w:szCs w:val="20"/>
        </w:rPr>
      </w:pPr>
      <w:r w:rsidRPr="00087ECD">
        <w:rPr>
          <w:rFonts w:cstheme="minorHAnsi"/>
          <w:color w:val="000000" w:themeColor="text1"/>
          <w:sz w:val="20"/>
          <w:szCs w:val="20"/>
        </w:rPr>
        <w:t>Ensure that parents are notified as soon as practicable but within 24 hours if their child is involved in a serious incident/situation at the Service. Details of the incident/situation are to be recorded on the Incident, Injury, Trauma and Illness Record.</w:t>
      </w:r>
    </w:p>
    <w:p w14:paraId="579F6B7F" w14:textId="77777777" w:rsidR="00AA739E" w:rsidRPr="00087ECD" w:rsidRDefault="00AA739E" w:rsidP="00AA739E">
      <w:pPr>
        <w:pStyle w:val="ListParagraph"/>
        <w:numPr>
          <w:ilvl w:val="0"/>
          <w:numId w:val="3"/>
        </w:numPr>
        <w:contextualSpacing w:val="0"/>
        <w:rPr>
          <w:rFonts w:cstheme="minorHAnsi"/>
          <w:color w:val="000000" w:themeColor="text1"/>
          <w:sz w:val="20"/>
          <w:szCs w:val="20"/>
        </w:rPr>
      </w:pPr>
      <w:r w:rsidRPr="00087ECD">
        <w:rPr>
          <w:rFonts w:cstheme="minorHAnsi"/>
          <w:color w:val="000000" w:themeColor="text1"/>
          <w:sz w:val="20"/>
          <w:szCs w:val="20"/>
        </w:rPr>
        <w:t>Ensure that if the incident, situation or event presents imminent or severe risk to the health, safety, and/or wellbeing of the child or if an ambulance was called in response (not as a precaution) the regulatory authority will be notified within 24 hours.</w:t>
      </w:r>
    </w:p>
    <w:p w14:paraId="19EBDE20" w14:textId="77777777" w:rsidR="00AA739E" w:rsidRPr="00087ECD" w:rsidRDefault="00AA739E" w:rsidP="00AA739E">
      <w:pPr>
        <w:rPr>
          <w:color w:val="000000" w:themeColor="text1"/>
          <w:sz w:val="24"/>
        </w:rPr>
      </w:pPr>
    </w:p>
    <w:p w14:paraId="08B53630" w14:textId="77777777" w:rsidR="00AA739E" w:rsidRPr="00087ECD" w:rsidRDefault="00AA739E" w:rsidP="00AA739E">
      <w:pPr>
        <w:pStyle w:val="Heading4"/>
        <w:spacing w:before="0" w:after="0"/>
        <w:rPr>
          <w:rFonts w:asciiTheme="minorHAnsi" w:hAnsiTheme="minorHAnsi"/>
          <w:color w:val="000000" w:themeColor="text1"/>
          <w:sz w:val="28"/>
        </w:rPr>
      </w:pPr>
      <w:r w:rsidRPr="00087ECD">
        <w:rPr>
          <w:rFonts w:asciiTheme="minorHAnsi" w:hAnsiTheme="minorHAnsi"/>
          <w:color w:val="000000" w:themeColor="text1"/>
          <w:sz w:val="28"/>
        </w:rPr>
        <w:t>Responsibilities of the Educators</w:t>
      </w:r>
    </w:p>
    <w:p w14:paraId="2AEC8AA2" w14:textId="77777777" w:rsidR="00AA739E" w:rsidRPr="00087ECD" w:rsidRDefault="00AA739E" w:rsidP="00AA739E">
      <w:pPr>
        <w:tabs>
          <w:tab w:val="left" w:pos="-720"/>
          <w:tab w:val="left" w:pos="0"/>
          <w:tab w:val="left" w:pos="720"/>
          <w:tab w:val="left" w:pos="1440"/>
        </w:tabs>
        <w:suppressAutoHyphens/>
        <w:ind w:left="-90"/>
        <w:jc w:val="both"/>
        <w:rPr>
          <w:rFonts w:ascii="Arial" w:hAnsi="Arial" w:cs="Arial"/>
          <w:color w:val="000000" w:themeColor="text1"/>
        </w:rPr>
      </w:pPr>
    </w:p>
    <w:p w14:paraId="4F8F2F5C" w14:textId="77777777" w:rsidR="00AA739E" w:rsidRPr="00087ECD" w:rsidRDefault="00AA739E" w:rsidP="00AA739E">
      <w:pPr>
        <w:pStyle w:val="ListParagraph"/>
        <w:numPr>
          <w:ilvl w:val="0"/>
          <w:numId w:val="4"/>
        </w:numPr>
        <w:rPr>
          <w:rFonts w:cs="Arial"/>
          <w:color w:val="000000" w:themeColor="text1"/>
        </w:rPr>
      </w:pPr>
      <w:r w:rsidRPr="00087ECD">
        <w:rPr>
          <w:rFonts w:cs="Arial"/>
          <w:color w:val="000000" w:themeColor="text1"/>
        </w:rPr>
        <w:t xml:space="preserve">All educators will follow and implement the supervision plans that the Nominated Supervisor or other responsible person has created. </w:t>
      </w:r>
    </w:p>
    <w:p w14:paraId="4318B357" w14:textId="77777777" w:rsidR="00AA739E" w:rsidRPr="00087ECD" w:rsidRDefault="00AA739E" w:rsidP="00AA739E">
      <w:pPr>
        <w:pStyle w:val="ListParagraph"/>
        <w:numPr>
          <w:ilvl w:val="0"/>
          <w:numId w:val="4"/>
        </w:numPr>
        <w:rPr>
          <w:rFonts w:cs="Arial"/>
          <w:color w:val="000000" w:themeColor="text1"/>
        </w:rPr>
      </w:pPr>
      <w:r w:rsidRPr="00087ECD">
        <w:rPr>
          <w:rFonts w:cs="Arial"/>
          <w:color w:val="000000" w:themeColor="text1"/>
        </w:rPr>
        <w:lastRenderedPageBreak/>
        <w:t xml:space="preserve">If there are any concerns raised amongst educators regarding supervision or areas of concern, please share with the Nominated Supervisor. </w:t>
      </w:r>
    </w:p>
    <w:p w14:paraId="25A4DF0F" w14:textId="77777777" w:rsidR="00AA739E" w:rsidRPr="00087ECD" w:rsidRDefault="00AA739E" w:rsidP="00AA739E">
      <w:pPr>
        <w:pStyle w:val="ListParagraph"/>
        <w:numPr>
          <w:ilvl w:val="0"/>
          <w:numId w:val="4"/>
        </w:numPr>
        <w:spacing w:after="200"/>
        <w:rPr>
          <w:rFonts w:ascii="Calibri" w:hAnsi="Calibri" w:cs="Calibri"/>
          <w:color w:val="000000" w:themeColor="text1"/>
        </w:rPr>
      </w:pPr>
      <w:r w:rsidRPr="00087ECD">
        <w:rPr>
          <w:rFonts w:ascii="Calibri" w:hAnsi="Calibri" w:cs="Calibri"/>
          <w:color w:val="000000" w:themeColor="text1"/>
        </w:rPr>
        <w:t xml:space="preserve">Have a sound understanding of their duty of care and responsibilities in ensuring children are within a safe environment. </w:t>
      </w:r>
    </w:p>
    <w:p w14:paraId="410DFCBE" w14:textId="77777777" w:rsidR="00AA739E" w:rsidRPr="00087ECD" w:rsidRDefault="00AA739E" w:rsidP="00AA739E">
      <w:pPr>
        <w:pStyle w:val="ListParagraph"/>
        <w:numPr>
          <w:ilvl w:val="0"/>
          <w:numId w:val="4"/>
        </w:numPr>
        <w:spacing w:after="200"/>
        <w:rPr>
          <w:rFonts w:ascii="Calibri" w:hAnsi="Calibri" w:cs="Calibri"/>
          <w:color w:val="000000" w:themeColor="text1"/>
        </w:rPr>
      </w:pPr>
      <w:r w:rsidRPr="00087ECD">
        <w:rPr>
          <w:rFonts w:ascii="Calibri" w:hAnsi="Calibri" w:cs="Calibri"/>
          <w:color w:val="000000" w:themeColor="text1"/>
        </w:rPr>
        <w:t>Ensure any educators under the age of 18 years old are never left alone with children.</w:t>
      </w:r>
    </w:p>
    <w:p w14:paraId="50A5EB00" w14:textId="77777777" w:rsidR="00AA739E" w:rsidRPr="00087ECD" w:rsidRDefault="00AA739E" w:rsidP="00AA739E">
      <w:pPr>
        <w:pStyle w:val="ListParagraph"/>
        <w:numPr>
          <w:ilvl w:val="0"/>
          <w:numId w:val="4"/>
        </w:numPr>
        <w:spacing w:after="200"/>
        <w:rPr>
          <w:rFonts w:ascii="Calibri" w:hAnsi="Calibri" w:cs="Calibri"/>
          <w:color w:val="000000" w:themeColor="text1"/>
        </w:rPr>
      </w:pPr>
      <w:r w:rsidRPr="00087ECD">
        <w:rPr>
          <w:rFonts w:ascii="Calibri" w:hAnsi="Calibri" w:cs="Calibri"/>
          <w:color w:val="000000" w:themeColor="text1"/>
        </w:rPr>
        <w:t xml:space="preserve">Ensure that no child is left alone while eating or at nappy change and toileting times. </w:t>
      </w:r>
    </w:p>
    <w:p w14:paraId="08354103" w14:textId="77777777" w:rsidR="00AA739E" w:rsidRPr="00087ECD" w:rsidRDefault="00AA739E" w:rsidP="00AA739E">
      <w:pPr>
        <w:pStyle w:val="ListParagraph"/>
        <w:numPr>
          <w:ilvl w:val="0"/>
          <w:numId w:val="4"/>
        </w:numPr>
        <w:spacing w:after="200"/>
        <w:rPr>
          <w:rFonts w:ascii="Calibri" w:hAnsi="Calibri" w:cs="Calibri"/>
          <w:color w:val="000000" w:themeColor="text1"/>
        </w:rPr>
      </w:pPr>
      <w:r w:rsidRPr="00087ECD">
        <w:rPr>
          <w:rFonts w:ascii="Calibri" w:hAnsi="Calibri" w:cs="Calibri"/>
          <w:color w:val="000000" w:themeColor="text1"/>
        </w:rPr>
        <w:t>Supervise children during rest time in accordance with the Sleep and Rest Time Policy.</w:t>
      </w:r>
    </w:p>
    <w:p w14:paraId="7E0BB3AD" w14:textId="77777777" w:rsidR="00AA739E" w:rsidRPr="00087ECD" w:rsidRDefault="00AA739E" w:rsidP="00AA739E">
      <w:pPr>
        <w:pStyle w:val="ListParagraph"/>
        <w:numPr>
          <w:ilvl w:val="0"/>
          <w:numId w:val="4"/>
        </w:numPr>
        <w:spacing w:after="200"/>
        <w:rPr>
          <w:rFonts w:ascii="Calibri" w:hAnsi="Calibri" w:cs="Calibri"/>
          <w:color w:val="000000" w:themeColor="text1"/>
        </w:rPr>
      </w:pPr>
      <w:r w:rsidRPr="00087ECD">
        <w:rPr>
          <w:rFonts w:ascii="Calibri" w:hAnsi="Calibri" w:cs="Calibri"/>
          <w:color w:val="000000" w:themeColor="text1"/>
        </w:rPr>
        <w:t>Ensure that hazardous equipment and chemicals are inaccessible to children.</w:t>
      </w:r>
    </w:p>
    <w:p w14:paraId="21F8FEC4" w14:textId="77777777" w:rsidR="00AA739E" w:rsidRPr="00087ECD" w:rsidRDefault="00AA739E" w:rsidP="00AA739E">
      <w:pPr>
        <w:pStyle w:val="ListParagraph"/>
        <w:numPr>
          <w:ilvl w:val="0"/>
          <w:numId w:val="4"/>
        </w:numPr>
        <w:spacing w:after="200"/>
        <w:rPr>
          <w:rFonts w:ascii="Calibri" w:hAnsi="Calibri" w:cs="Calibri"/>
          <w:color w:val="000000" w:themeColor="text1"/>
        </w:rPr>
      </w:pPr>
      <w:r w:rsidRPr="00087ECD">
        <w:rPr>
          <w:rFonts w:ascii="Calibri" w:hAnsi="Calibri" w:cs="Calibri"/>
          <w:color w:val="000000" w:themeColor="text1"/>
        </w:rPr>
        <w:t>Continuously scan and look around the area to observe all the children in the vicinity.</w:t>
      </w:r>
    </w:p>
    <w:p w14:paraId="6852760C" w14:textId="77777777" w:rsidR="00AA739E" w:rsidRPr="00087ECD" w:rsidRDefault="00AA739E" w:rsidP="00AA739E">
      <w:pPr>
        <w:pStyle w:val="Heading4"/>
        <w:spacing w:before="0" w:after="0"/>
        <w:rPr>
          <w:rFonts w:asciiTheme="minorHAnsi" w:hAnsiTheme="minorHAnsi"/>
          <w:color w:val="000000" w:themeColor="text1"/>
          <w:sz w:val="28"/>
        </w:rPr>
      </w:pPr>
      <w:r w:rsidRPr="00087ECD">
        <w:rPr>
          <w:rFonts w:asciiTheme="minorHAnsi" w:hAnsiTheme="minorHAnsi"/>
          <w:color w:val="000000" w:themeColor="text1"/>
          <w:sz w:val="28"/>
        </w:rPr>
        <w:t>Responsibilities of the Families</w:t>
      </w:r>
    </w:p>
    <w:p w14:paraId="3E87AA30" w14:textId="77777777" w:rsidR="00AA739E" w:rsidRDefault="00AA739E" w:rsidP="00AA739E">
      <w:pPr>
        <w:pStyle w:val="ListParagraph"/>
        <w:numPr>
          <w:ilvl w:val="0"/>
          <w:numId w:val="4"/>
        </w:numPr>
        <w:rPr>
          <w:color w:val="000000" w:themeColor="text1"/>
        </w:rPr>
      </w:pPr>
      <w:r w:rsidRPr="00087ECD">
        <w:rPr>
          <w:color w:val="000000" w:themeColor="text1"/>
        </w:rPr>
        <w:t xml:space="preserve">Families are encouraged to share any concerns they may have in regards to the supervision of their child or other children in the service. Additionally, please share any concerns you might have about ratios not being upheld at all times. </w:t>
      </w:r>
    </w:p>
    <w:p w14:paraId="3774FF31" w14:textId="24671898" w:rsidR="00A6083A" w:rsidRPr="006F368D" w:rsidRDefault="00A6083A" w:rsidP="00AA739E">
      <w:pPr>
        <w:pStyle w:val="ListParagraph"/>
        <w:numPr>
          <w:ilvl w:val="0"/>
          <w:numId w:val="4"/>
        </w:numPr>
        <w:rPr>
          <w:color w:val="000000" w:themeColor="text1"/>
          <w:highlight w:val="yellow"/>
        </w:rPr>
      </w:pPr>
      <w:r w:rsidRPr="006F368D">
        <w:rPr>
          <w:color w:val="000000" w:themeColor="text1"/>
          <w:highlight w:val="yellow"/>
        </w:rPr>
        <w:t xml:space="preserve">Ensure children are dressed wearing </w:t>
      </w:r>
      <w:r w:rsidR="00EB335C" w:rsidRPr="006F368D">
        <w:rPr>
          <w:color w:val="000000" w:themeColor="text1"/>
          <w:highlight w:val="yellow"/>
        </w:rPr>
        <w:t xml:space="preserve">appropriate clothing, including </w:t>
      </w:r>
      <w:proofErr w:type="spellStart"/>
      <w:r w:rsidR="00EB335C" w:rsidRPr="006F368D">
        <w:rPr>
          <w:color w:val="000000" w:themeColor="text1"/>
          <w:highlight w:val="yellow"/>
        </w:rPr>
        <w:t>footware</w:t>
      </w:r>
      <w:proofErr w:type="spellEnd"/>
      <w:r w:rsidR="00EB335C" w:rsidRPr="006F368D">
        <w:rPr>
          <w:color w:val="000000" w:themeColor="text1"/>
          <w:highlight w:val="yellow"/>
        </w:rPr>
        <w:t xml:space="preserve"> appropriate for climbing/running/riding. </w:t>
      </w:r>
    </w:p>
    <w:p w14:paraId="492F8B0E" w14:textId="1C7AA357" w:rsidR="00321FD5" w:rsidRPr="00087ECD" w:rsidRDefault="00B41965" w:rsidP="00321FD5">
      <w:pPr>
        <w:pStyle w:val="ListParagraph"/>
        <w:rPr>
          <w:color w:val="000000" w:themeColor="text1"/>
        </w:rPr>
      </w:pPr>
      <w:r w:rsidRPr="006F368D">
        <w:rPr>
          <w:color w:val="000000" w:themeColor="text1"/>
          <w:highlight w:val="yellow"/>
        </w:rPr>
        <w:t xml:space="preserve">Ensuring children do not wear jewellery/religious </w:t>
      </w:r>
      <w:r w:rsidR="001D778F" w:rsidRPr="006F368D">
        <w:rPr>
          <w:color w:val="000000" w:themeColor="text1"/>
          <w:highlight w:val="yellow"/>
        </w:rPr>
        <w:t>jewellery that can hinder their safety. (entrapment</w:t>
      </w:r>
      <w:r w:rsidR="006F368D" w:rsidRPr="006F368D">
        <w:rPr>
          <w:color w:val="000000" w:themeColor="text1"/>
          <w:highlight w:val="yellow"/>
        </w:rPr>
        <w:t>, suffocation)</w:t>
      </w:r>
      <w:r w:rsidR="006F368D">
        <w:rPr>
          <w:color w:val="000000" w:themeColor="text1"/>
        </w:rPr>
        <w:t xml:space="preserve"> </w:t>
      </w:r>
    </w:p>
    <w:p w14:paraId="7598C8A1" w14:textId="77777777" w:rsidR="00AA739E" w:rsidRPr="00087ECD" w:rsidRDefault="00AA739E" w:rsidP="00AA739E">
      <w:pPr>
        <w:rPr>
          <w:color w:val="000000" w:themeColor="text1"/>
        </w:rPr>
      </w:pPr>
    </w:p>
    <w:p w14:paraId="0155B67D" w14:textId="77777777" w:rsidR="00AA739E" w:rsidRPr="00087ECD" w:rsidRDefault="00AA739E" w:rsidP="00AA739E">
      <w:pPr>
        <w:pStyle w:val="Heading4"/>
        <w:spacing w:before="0" w:after="0"/>
        <w:ind w:left="0" w:firstLine="0"/>
        <w:rPr>
          <w:rFonts w:asciiTheme="minorHAnsi" w:hAnsiTheme="minorHAnsi"/>
          <w:color w:val="000000" w:themeColor="text1"/>
          <w:sz w:val="28"/>
        </w:rPr>
      </w:pPr>
      <w:r w:rsidRPr="00087ECD">
        <w:rPr>
          <w:rFonts w:asciiTheme="minorHAnsi" w:hAnsiTheme="minorHAnsi"/>
          <w:color w:val="000000" w:themeColor="text1"/>
          <w:sz w:val="28"/>
        </w:rPr>
        <w:t>Related Statutory Obligations &amp; Considerations</w:t>
      </w:r>
    </w:p>
    <w:p w14:paraId="50467F66" w14:textId="77777777" w:rsidR="00AA739E" w:rsidRPr="00087ECD" w:rsidRDefault="00AA739E" w:rsidP="00AA739E">
      <w:pPr>
        <w:rPr>
          <w:color w:val="000000" w:themeColor="text1"/>
        </w:rPr>
      </w:pPr>
    </w:p>
    <w:tbl>
      <w:tblPr>
        <w:tblStyle w:val="TableGrid"/>
        <w:tblW w:w="0" w:type="auto"/>
        <w:tblInd w:w="-147" w:type="dxa"/>
        <w:tblLayout w:type="fixed"/>
        <w:tblLook w:val="04A0" w:firstRow="1" w:lastRow="0" w:firstColumn="1" w:lastColumn="0" w:noHBand="0" w:noVBand="1"/>
      </w:tblPr>
      <w:tblGrid>
        <w:gridCol w:w="3828"/>
        <w:gridCol w:w="5670"/>
      </w:tblGrid>
      <w:tr w:rsidR="00AA739E" w:rsidRPr="00087ECD" w14:paraId="78C7BBBF" w14:textId="77777777" w:rsidTr="00504C41">
        <w:tc>
          <w:tcPr>
            <w:tcW w:w="3828" w:type="dxa"/>
          </w:tcPr>
          <w:p w14:paraId="3B92496B" w14:textId="77777777" w:rsidR="00AA739E" w:rsidRPr="00087ECD" w:rsidRDefault="00AA739E" w:rsidP="00504C41">
            <w:pPr>
              <w:rPr>
                <w:color w:val="000000" w:themeColor="text1"/>
                <w:sz w:val="18"/>
                <w:szCs w:val="18"/>
              </w:rPr>
            </w:pPr>
            <w:r w:rsidRPr="00087ECD">
              <w:rPr>
                <w:b/>
                <w:color w:val="000000" w:themeColor="text1"/>
                <w:sz w:val="18"/>
                <w:szCs w:val="18"/>
              </w:rPr>
              <w:t>Australian Children’s Education and Care Quality Authority (ACECQA)</w:t>
            </w:r>
          </w:p>
        </w:tc>
        <w:tc>
          <w:tcPr>
            <w:tcW w:w="5670" w:type="dxa"/>
          </w:tcPr>
          <w:p w14:paraId="7617593F" w14:textId="77777777" w:rsidR="00AA739E" w:rsidRPr="00087ECD" w:rsidRDefault="00AA739E" w:rsidP="00504C41">
            <w:pPr>
              <w:rPr>
                <w:color w:val="000000" w:themeColor="text1"/>
                <w:sz w:val="18"/>
                <w:szCs w:val="18"/>
              </w:rPr>
            </w:pPr>
            <w:r w:rsidRPr="00087ECD">
              <w:rPr>
                <w:color w:val="000000" w:themeColor="text1"/>
                <w:sz w:val="18"/>
                <w:szCs w:val="18"/>
              </w:rPr>
              <w:t>http://www.acecqa.gov.au/</w:t>
            </w:r>
          </w:p>
        </w:tc>
      </w:tr>
      <w:tr w:rsidR="00AA739E" w:rsidRPr="00087ECD" w14:paraId="715EE9A5" w14:textId="77777777" w:rsidTr="00504C41">
        <w:tc>
          <w:tcPr>
            <w:tcW w:w="3828" w:type="dxa"/>
          </w:tcPr>
          <w:p w14:paraId="217A83F4" w14:textId="77777777" w:rsidR="00AA739E" w:rsidRPr="00087ECD" w:rsidRDefault="00AA739E" w:rsidP="00504C41">
            <w:pPr>
              <w:rPr>
                <w:color w:val="000000" w:themeColor="text1"/>
                <w:sz w:val="18"/>
                <w:szCs w:val="18"/>
              </w:rPr>
            </w:pPr>
            <w:r w:rsidRPr="00087ECD">
              <w:rPr>
                <w:b/>
                <w:color w:val="000000" w:themeColor="text1"/>
                <w:sz w:val="18"/>
                <w:szCs w:val="18"/>
              </w:rPr>
              <w:t>Children (Education and Care Services) National Law (NSW) 104a</w:t>
            </w:r>
          </w:p>
        </w:tc>
        <w:tc>
          <w:tcPr>
            <w:tcW w:w="5670" w:type="dxa"/>
          </w:tcPr>
          <w:p w14:paraId="7424DAF7" w14:textId="77777777" w:rsidR="00AA739E" w:rsidRPr="00087ECD" w:rsidRDefault="00AA739E" w:rsidP="00504C41">
            <w:pPr>
              <w:rPr>
                <w:color w:val="000000" w:themeColor="text1"/>
                <w:sz w:val="18"/>
                <w:szCs w:val="18"/>
              </w:rPr>
            </w:pPr>
            <w:r w:rsidRPr="00087ECD">
              <w:rPr>
                <w:color w:val="000000" w:themeColor="text1"/>
                <w:sz w:val="18"/>
                <w:szCs w:val="18"/>
              </w:rPr>
              <w:t>https://www.legislation.nsw.gov.au/#/view/act/2010/104a/full</w:t>
            </w:r>
          </w:p>
          <w:p w14:paraId="44F11FD4" w14:textId="77777777" w:rsidR="00AA739E" w:rsidRPr="00087ECD" w:rsidRDefault="00AA739E" w:rsidP="00504C41">
            <w:pPr>
              <w:rPr>
                <w:color w:val="000000" w:themeColor="text1"/>
                <w:sz w:val="18"/>
                <w:szCs w:val="18"/>
              </w:rPr>
            </w:pPr>
          </w:p>
        </w:tc>
      </w:tr>
      <w:tr w:rsidR="00AA739E" w:rsidRPr="00087ECD" w14:paraId="0E136F3F" w14:textId="77777777" w:rsidTr="00504C41">
        <w:tc>
          <w:tcPr>
            <w:tcW w:w="3828" w:type="dxa"/>
          </w:tcPr>
          <w:p w14:paraId="613652C7" w14:textId="77777777" w:rsidR="00AA739E" w:rsidRPr="00087ECD" w:rsidRDefault="00AA739E" w:rsidP="00504C41">
            <w:pPr>
              <w:rPr>
                <w:color w:val="000000" w:themeColor="text1"/>
                <w:sz w:val="18"/>
                <w:szCs w:val="18"/>
              </w:rPr>
            </w:pPr>
            <w:r w:rsidRPr="00087ECD">
              <w:rPr>
                <w:b/>
                <w:color w:val="000000" w:themeColor="text1"/>
                <w:sz w:val="18"/>
                <w:szCs w:val="18"/>
              </w:rPr>
              <w:t>Department of Education</w:t>
            </w:r>
            <w:r w:rsidRPr="00087ECD">
              <w:rPr>
                <w:color w:val="000000" w:themeColor="text1"/>
                <w:sz w:val="18"/>
                <w:szCs w:val="18"/>
              </w:rPr>
              <w:t xml:space="preserve"> </w:t>
            </w:r>
          </w:p>
          <w:p w14:paraId="7C129599" w14:textId="77777777" w:rsidR="00AA739E" w:rsidRPr="00087ECD" w:rsidRDefault="00AA739E" w:rsidP="00504C41">
            <w:pPr>
              <w:rPr>
                <w:color w:val="000000" w:themeColor="text1"/>
                <w:sz w:val="18"/>
                <w:szCs w:val="18"/>
              </w:rPr>
            </w:pPr>
          </w:p>
        </w:tc>
        <w:tc>
          <w:tcPr>
            <w:tcW w:w="5670" w:type="dxa"/>
          </w:tcPr>
          <w:p w14:paraId="700211B4" w14:textId="77777777" w:rsidR="00AA739E" w:rsidRPr="00087ECD" w:rsidRDefault="00AA739E" w:rsidP="00504C41">
            <w:pPr>
              <w:rPr>
                <w:color w:val="000000" w:themeColor="text1"/>
                <w:sz w:val="18"/>
                <w:szCs w:val="18"/>
              </w:rPr>
            </w:pPr>
            <w:r w:rsidRPr="00087ECD">
              <w:rPr>
                <w:color w:val="000000" w:themeColor="text1"/>
                <w:sz w:val="18"/>
                <w:szCs w:val="18"/>
              </w:rPr>
              <w:t xml:space="preserve">http://www.dec.nsw.gov.au/what-we-offer/regulation-and-accreditation/early-childhood-education-care </w:t>
            </w:r>
          </w:p>
          <w:p w14:paraId="1A6E21CD" w14:textId="77777777" w:rsidR="00AA739E" w:rsidRPr="00087ECD" w:rsidRDefault="00AA739E" w:rsidP="00504C41">
            <w:pPr>
              <w:rPr>
                <w:color w:val="000000" w:themeColor="text1"/>
                <w:sz w:val="18"/>
                <w:szCs w:val="18"/>
              </w:rPr>
            </w:pPr>
          </w:p>
        </w:tc>
      </w:tr>
      <w:tr w:rsidR="00AA739E" w:rsidRPr="00087ECD" w14:paraId="7A0D6D14" w14:textId="77777777" w:rsidTr="00504C41">
        <w:tc>
          <w:tcPr>
            <w:tcW w:w="3828" w:type="dxa"/>
          </w:tcPr>
          <w:p w14:paraId="1A9F7917" w14:textId="77777777" w:rsidR="00AA739E" w:rsidRPr="00087ECD" w:rsidRDefault="00AA739E" w:rsidP="00504C41">
            <w:pPr>
              <w:rPr>
                <w:color w:val="000000" w:themeColor="text1"/>
                <w:sz w:val="18"/>
                <w:szCs w:val="18"/>
              </w:rPr>
            </w:pPr>
            <w:r w:rsidRPr="00087ECD">
              <w:rPr>
                <w:b/>
                <w:color w:val="000000" w:themeColor="text1"/>
                <w:sz w:val="18"/>
                <w:szCs w:val="18"/>
              </w:rPr>
              <w:t>Early Years Learning Framework (EYLF)</w:t>
            </w:r>
            <w:r w:rsidRPr="00087ECD">
              <w:rPr>
                <w:color w:val="000000" w:themeColor="text1"/>
                <w:sz w:val="18"/>
                <w:szCs w:val="18"/>
              </w:rPr>
              <w:t xml:space="preserve"> </w:t>
            </w:r>
          </w:p>
          <w:p w14:paraId="72F5197B" w14:textId="77777777" w:rsidR="00AA739E" w:rsidRPr="00087ECD" w:rsidRDefault="00AA739E" w:rsidP="00504C41">
            <w:pPr>
              <w:rPr>
                <w:color w:val="000000" w:themeColor="text1"/>
                <w:sz w:val="18"/>
                <w:szCs w:val="18"/>
              </w:rPr>
            </w:pPr>
          </w:p>
        </w:tc>
        <w:tc>
          <w:tcPr>
            <w:tcW w:w="5670" w:type="dxa"/>
          </w:tcPr>
          <w:p w14:paraId="3FDF7161" w14:textId="77777777" w:rsidR="00AA739E" w:rsidRPr="00087ECD" w:rsidRDefault="00AA739E" w:rsidP="00504C41">
            <w:pPr>
              <w:rPr>
                <w:color w:val="000000" w:themeColor="text1"/>
                <w:sz w:val="18"/>
                <w:szCs w:val="18"/>
              </w:rPr>
            </w:pPr>
            <w:r w:rsidRPr="00087ECD">
              <w:rPr>
                <w:color w:val="000000" w:themeColor="text1"/>
                <w:sz w:val="18"/>
                <w:szCs w:val="18"/>
              </w:rPr>
              <w:t>http://files.acecqa.gov.au/files/National-Quality-Framework-Resources-Kit/belonging_being_and_becoming_the_early_years_learning_framework_for_australia.pdf</w:t>
            </w:r>
          </w:p>
        </w:tc>
      </w:tr>
      <w:tr w:rsidR="00AA739E" w:rsidRPr="00087ECD" w14:paraId="2097FD90" w14:textId="77777777" w:rsidTr="00504C41">
        <w:tc>
          <w:tcPr>
            <w:tcW w:w="3828" w:type="dxa"/>
          </w:tcPr>
          <w:p w14:paraId="701E861C" w14:textId="77777777" w:rsidR="00AA739E" w:rsidRPr="00087ECD" w:rsidRDefault="00AA739E" w:rsidP="00504C41">
            <w:pPr>
              <w:rPr>
                <w:color w:val="000000" w:themeColor="text1"/>
                <w:sz w:val="18"/>
                <w:szCs w:val="18"/>
              </w:rPr>
            </w:pPr>
            <w:r w:rsidRPr="00087ECD">
              <w:rPr>
                <w:b/>
                <w:color w:val="000000" w:themeColor="text1"/>
                <w:sz w:val="18"/>
                <w:szCs w:val="18"/>
              </w:rPr>
              <w:t>Education and Care Services National Regulations</w:t>
            </w:r>
          </w:p>
          <w:p w14:paraId="5E0BC519" w14:textId="77777777" w:rsidR="00AA739E" w:rsidRPr="00087ECD" w:rsidRDefault="00AA739E" w:rsidP="00504C41">
            <w:pPr>
              <w:rPr>
                <w:color w:val="000000" w:themeColor="text1"/>
                <w:sz w:val="18"/>
                <w:szCs w:val="18"/>
              </w:rPr>
            </w:pPr>
          </w:p>
        </w:tc>
        <w:tc>
          <w:tcPr>
            <w:tcW w:w="5670" w:type="dxa"/>
          </w:tcPr>
          <w:p w14:paraId="049543B3" w14:textId="77777777" w:rsidR="00AA739E" w:rsidRPr="00087ECD" w:rsidRDefault="00AA739E" w:rsidP="00504C41">
            <w:pPr>
              <w:rPr>
                <w:color w:val="000000" w:themeColor="text1"/>
                <w:sz w:val="18"/>
                <w:szCs w:val="18"/>
              </w:rPr>
            </w:pPr>
            <w:r w:rsidRPr="00087ECD">
              <w:rPr>
                <w:color w:val="000000" w:themeColor="text1"/>
                <w:sz w:val="18"/>
                <w:szCs w:val="18"/>
              </w:rPr>
              <w:t>http://www.legislation.nsw.gov.au/#/view/regulation/2011/653</w:t>
            </w:r>
          </w:p>
          <w:p w14:paraId="6D52E7EA" w14:textId="77777777" w:rsidR="00AA739E" w:rsidRPr="00087ECD" w:rsidRDefault="00AA739E" w:rsidP="00504C41">
            <w:pPr>
              <w:rPr>
                <w:color w:val="000000" w:themeColor="text1"/>
                <w:sz w:val="18"/>
                <w:szCs w:val="18"/>
              </w:rPr>
            </w:pPr>
          </w:p>
        </w:tc>
      </w:tr>
      <w:tr w:rsidR="00AA739E" w:rsidRPr="00087ECD" w14:paraId="6B401EFA" w14:textId="77777777" w:rsidTr="00504C41">
        <w:tc>
          <w:tcPr>
            <w:tcW w:w="3828" w:type="dxa"/>
          </w:tcPr>
          <w:p w14:paraId="01E7330A" w14:textId="77777777" w:rsidR="00AA739E" w:rsidRPr="00087ECD" w:rsidRDefault="00AA739E" w:rsidP="00504C41">
            <w:pPr>
              <w:rPr>
                <w:color w:val="000000" w:themeColor="text1"/>
                <w:sz w:val="18"/>
                <w:szCs w:val="18"/>
              </w:rPr>
            </w:pPr>
            <w:r w:rsidRPr="00087ECD">
              <w:rPr>
                <w:b/>
                <w:color w:val="000000" w:themeColor="text1"/>
                <w:sz w:val="18"/>
                <w:szCs w:val="18"/>
              </w:rPr>
              <w:t>National Quality Framework (NQF)</w:t>
            </w:r>
            <w:r w:rsidRPr="00087ECD">
              <w:rPr>
                <w:color w:val="000000" w:themeColor="text1"/>
                <w:sz w:val="18"/>
                <w:szCs w:val="18"/>
              </w:rPr>
              <w:t xml:space="preserve"> </w:t>
            </w:r>
          </w:p>
          <w:p w14:paraId="1D9DC32D" w14:textId="77777777" w:rsidR="00AA739E" w:rsidRPr="00087ECD" w:rsidRDefault="00AA739E" w:rsidP="00504C41">
            <w:pPr>
              <w:rPr>
                <w:color w:val="000000" w:themeColor="text1"/>
                <w:sz w:val="18"/>
                <w:szCs w:val="18"/>
              </w:rPr>
            </w:pPr>
          </w:p>
        </w:tc>
        <w:tc>
          <w:tcPr>
            <w:tcW w:w="5670" w:type="dxa"/>
          </w:tcPr>
          <w:p w14:paraId="48556633" w14:textId="77777777" w:rsidR="00AA739E" w:rsidRPr="00087ECD" w:rsidRDefault="00AA739E" w:rsidP="00504C41">
            <w:pPr>
              <w:rPr>
                <w:color w:val="000000" w:themeColor="text1"/>
                <w:sz w:val="18"/>
                <w:szCs w:val="18"/>
              </w:rPr>
            </w:pPr>
            <w:r w:rsidRPr="00087ECD">
              <w:rPr>
                <w:color w:val="000000" w:themeColor="text1"/>
                <w:sz w:val="18"/>
                <w:szCs w:val="18"/>
              </w:rPr>
              <w:t>http://acecqa.gov.au/national-quality-framework/</w:t>
            </w:r>
          </w:p>
          <w:p w14:paraId="0F3E7CA2" w14:textId="77777777" w:rsidR="00AA739E" w:rsidRPr="00087ECD" w:rsidRDefault="00AA739E" w:rsidP="00504C41">
            <w:pPr>
              <w:rPr>
                <w:color w:val="000000" w:themeColor="text1"/>
                <w:sz w:val="18"/>
                <w:szCs w:val="18"/>
              </w:rPr>
            </w:pPr>
          </w:p>
        </w:tc>
      </w:tr>
      <w:tr w:rsidR="00AA739E" w:rsidRPr="00087ECD" w14:paraId="39A07791" w14:textId="77777777" w:rsidTr="00504C41">
        <w:tc>
          <w:tcPr>
            <w:tcW w:w="3828" w:type="dxa"/>
          </w:tcPr>
          <w:p w14:paraId="15F14BA4" w14:textId="77777777" w:rsidR="00AA739E" w:rsidRPr="00087ECD" w:rsidRDefault="00AA739E" w:rsidP="00504C41">
            <w:pPr>
              <w:rPr>
                <w:color w:val="000000" w:themeColor="text1"/>
                <w:sz w:val="18"/>
                <w:szCs w:val="18"/>
              </w:rPr>
            </w:pPr>
            <w:r w:rsidRPr="00087ECD">
              <w:rPr>
                <w:b/>
                <w:color w:val="000000" w:themeColor="text1"/>
                <w:sz w:val="18"/>
                <w:szCs w:val="18"/>
              </w:rPr>
              <w:t>United Nations Convention on the rights of the child</w:t>
            </w:r>
          </w:p>
        </w:tc>
        <w:tc>
          <w:tcPr>
            <w:tcW w:w="5670" w:type="dxa"/>
          </w:tcPr>
          <w:p w14:paraId="64EF9EEE" w14:textId="77777777" w:rsidR="00AA739E" w:rsidRPr="00087ECD" w:rsidRDefault="00AA739E" w:rsidP="00504C41">
            <w:pPr>
              <w:rPr>
                <w:color w:val="000000" w:themeColor="text1"/>
                <w:sz w:val="18"/>
                <w:szCs w:val="18"/>
              </w:rPr>
            </w:pPr>
            <w:r w:rsidRPr="00087ECD">
              <w:rPr>
                <w:color w:val="000000" w:themeColor="text1"/>
                <w:sz w:val="18"/>
                <w:szCs w:val="18"/>
              </w:rPr>
              <w:t>https://www.unicef.org.au/</w:t>
            </w:r>
          </w:p>
          <w:p w14:paraId="57B0EDD2" w14:textId="77777777" w:rsidR="00AA739E" w:rsidRPr="00087ECD" w:rsidRDefault="00AA739E" w:rsidP="00504C41">
            <w:pPr>
              <w:rPr>
                <w:color w:val="000000" w:themeColor="text1"/>
                <w:sz w:val="18"/>
                <w:szCs w:val="18"/>
              </w:rPr>
            </w:pPr>
          </w:p>
        </w:tc>
      </w:tr>
    </w:tbl>
    <w:p w14:paraId="5C17CD31" w14:textId="77777777" w:rsidR="00AA739E" w:rsidRPr="00087ECD" w:rsidRDefault="00AA739E" w:rsidP="00AA739E">
      <w:pPr>
        <w:rPr>
          <w:b/>
          <w:bCs/>
          <w:color w:val="000000" w:themeColor="text1"/>
          <w:sz w:val="18"/>
          <w:szCs w:val="18"/>
        </w:rPr>
      </w:pPr>
      <w:r w:rsidRPr="00087ECD">
        <w:rPr>
          <w:color w:val="000000" w:themeColor="text1"/>
          <w:sz w:val="18"/>
          <w:szCs w:val="18"/>
        </w:rPr>
        <w:br/>
      </w:r>
      <w:r w:rsidRPr="00087ECD">
        <w:rPr>
          <w:b/>
          <w:bCs/>
          <w:color w:val="000000" w:themeColor="text1"/>
          <w:sz w:val="18"/>
          <w:szCs w:val="18"/>
        </w:rPr>
        <w:t>Related Telephone Numbers</w:t>
      </w:r>
    </w:p>
    <w:p w14:paraId="1827B0A3" w14:textId="77777777" w:rsidR="00AA739E" w:rsidRPr="00087ECD" w:rsidRDefault="00AA739E" w:rsidP="00AA739E">
      <w:pPr>
        <w:pStyle w:val="ListParagraph"/>
        <w:numPr>
          <w:ilvl w:val="0"/>
          <w:numId w:val="4"/>
        </w:numPr>
        <w:tabs>
          <w:tab w:val="left" w:pos="2127"/>
        </w:tabs>
        <w:rPr>
          <w:rFonts w:cs="Arial"/>
          <w:color w:val="000000" w:themeColor="text1"/>
          <w:szCs w:val="20"/>
        </w:rPr>
      </w:pPr>
      <w:r w:rsidRPr="00087ECD">
        <w:rPr>
          <w:color w:val="000000" w:themeColor="text1"/>
          <w:sz w:val="24"/>
        </w:rPr>
        <w:t>Early Childhood Directorate - 1800 619 113</w:t>
      </w:r>
    </w:p>
    <w:p w14:paraId="45B01CE7" w14:textId="77777777" w:rsidR="00AA739E" w:rsidRPr="00087ECD" w:rsidRDefault="00AA739E" w:rsidP="00AA739E">
      <w:pPr>
        <w:pStyle w:val="ListParagraph"/>
        <w:numPr>
          <w:ilvl w:val="0"/>
          <w:numId w:val="1"/>
        </w:numPr>
        <w:rPr>
          <w:color w:val="000000" w:themeColor="text1"/>
          <w:sz w:val="24"/>
        </w:rPr>
      </w:pPr>
      <w:r w:rsidRPr="00087ECD">
        <w:rPr>
          <w:color w:val="000000" w:themeColor="text1"/>
          <w:sz w:val="24"/>
        </w:rPr>
        <w:t>ACECQA - 1300 422 327</w:t>
      </w:r>
    </w:p>
    <w:p w14:paraId="1051B2E5" w14:textId="77777777" w:rsidR="00AA739E" w:rsidRDefault="00AA739E" w:rsidP="00AA739E">
      <w:pPr>
        <w:pStyle w:val="ListParagraph"/>
        <w:numPr>
          <w:ilvl w:val="0"/>
          <w:numId w:val="1"/>
        </w:numPr>
        <w:rPr>
          <w:color w:val="000000" w:themeColor="text1"/>
          <w:sz w:val="24"/>
        </w:rPr>
      </w:pPr>
      <w:proofErr w:type="spellStart"/>
      <w:r w:rsidRPr="00087ECD">
        <w:rPr>
          <w:color w:val="000000" w:themeColor="text1"/>
          <w:sz w:val="24"/>
        </w:rPr>
        <w:t>Kidsafe</w:t>
      </w:r>
      <w:proofErr w:type="spellEnd"/>
      <w:r w:rsidRPr="00087ECD">
        <w:rPr>
          <w:color w:val="000000" w:themeColor="text1"/>
          <w:sz w:val="24"/>
        </w:rPr>
        <w:t xml:space="preserve"> - 9845 0890</w:t>
      </w:r>
    </w:p>
    <w:p w14:paraId="0C84D650" w14:textId="77777777" w:rsidR="007F30FB" w:rsidRPr="007F30FB" w:rsidRDefault="007F30FB" w:rsidP="007F30FB">
      <w:pPr>
        <w:rPr>
          <w:color w:val="000000" w:themeColor="text1"/>
          <w:sz w:val="24"/>
        </w:rPr>
      </w:pPr>
    </w:p>
    <w:p w14:paraId="26D60FB1" w14:textId="7F95A1DA" w:rsidR="00C9285A" w:rsidRPr="00DA5789" w:rsidRDefault="00C9285A" w:rsidP="00C9285A">
      <w:pPr>
        <w:rPr>
          <w:b/>
          <w:bCs/>
          <w:color w:val="000000" w:themeColor="text1"/>
          <w:sz w:val="20"/>
          <w:szCs w:val="20"/>
          <w:highlight w:val="yellow"/>
        </w:rPr>
      </w:pPr>
      <w:r w:rsidRPr="00DA5789">
        <w:rPr>
          <w:b/>
          <w:bCs/>
          <w:color w:val="000000" w:themeColor="text1"/>
          <w:sz w:val="20"/>
          <w:szCs w:val="20"/>
          <w:highlight w:val="yellow"/>
        </w:rPr>
        <w:t xml:space="preserve">Links to service documents: </w:t>
      </w:r>
    </w:p>
    <w:p w14:paraId="02AA829F" w14:textId="1606F63A" w:rsidR="00C9285A" w:rsidRPr="00DA5789" w:rsidRDefault="0071637B" w:rsidP="0071637B">
      <w:pPr>
        <w:pStyle w:val="ListParagraph"/>
        <w:numPr>
          <w:ilvl w:val="0"/>
          <w:numId w:val="12"/>
        </w:numPr>
        <w:rPr>
          <w:color w:val="000000" w:themeColor="text1"/>
          <w:sz w:val="18"/>
          <w:szCs w:val="18"/>
          <w:highlight w:val="yellow"/>
        </w:rPr>
      </w:pPr>
      <w:r w:rsidRPr="00DA5789">
        <w:rPr>
          <w:color w:val="000000" w:themeColor="text1"/>
          <w:sz w:val="18"/>
          <w:szCs w:val="18"/>
          <w:highlight w:val="yellow"/>
        </w:rPr>
        <w:t>Supervision plan</w:t>
      </w:r>
    </w:p>
    <w:p w14:paraId="1C0FF5C7" w14:textId="2A095D34" w:rsidR="0071637B" w:rsidRPr="00DA5789" w:rsidRDefault="0071637B" w:rsidP="0071637B">
      <w:pPr>
        <w:pStyle w:val="ListParagraph"/>
        <w:numPr>
          <w:ilvl w:val="0"/>
          <w:numId w:val="12"/>
        </w:numPr>
        <w:rPr>
          <w:color w:val="000000" w:themeColor="text1"/>
          <w:sz w:val="18"/>
          <w:szCs w:val="18"/>
          <w:highlight w:val="yellow"/>
        </w:rPr>
      </w:pPr>
      <w:r w:rsidRPr="00DA5789">
        <w:rPr>
          <w:color w:val="000000" w:themeColor="text1"/>
          <w:sz w:val="18"/>
          <w:szCs w:val="18"/>
          <w:highlight w:val="yellow"/>
        </w:rPr>
        <w:t>Risky play risk assessment</w:t>
      </w:r>
    </w:p>
    <w:p w14:paraId="599B6B95" w14:textId="3468ADEA" w:rsidR="0071637B" w:rsidRPr="00DA5789" w:rsidRDefault="0071637B" w:rsidP="0071637B">
      <w:pPr>
        <w:pStyle w:val="ListParagraph"/>
        <w:numPr>
          <w:ilvl w:val="0"/>
          <w:numId w:val="12"/>
        </w:numPr>
        <w:rPr>
          <w:color w:val="000000" w:themeColor="text1"/>
          <w:sz w:val="18"/>
          <w:szCs w:val="18"/>
          <w:highlight w:val="yellow"/>
        </w:rPr>
      </w:pPr>
      <w:r w:rsidRPr="00DA5789">
        <w:rPr>
          <w:color w:val="000000" w:themeColor="text1"/>
          <w:sz w:val="18"/>
          <w:szCs w:val="18"/>
          <w:highlight w:val="yellow"/>
        </w:rPr>
        <w:t xml:space="preserve">Questionnaire </w:t>
      </w:r>
      <w:r w:rsidR="007F30FB" w:rsidRPr="00DA5789">
        <w:rPr>
          <w:color w:val="000000" w:themeColor="text1"/>
          <w:sz w:val="18"/>
          <w:szCs w:val="18"/>
          <w:highlight w:val="yellow"/>
        </w:rPr>
        <w:t xml:space="preserve">on Risk play form </w:t>
      </w:r>
    </w:p>
    <w:p w14:paraId="5B43D8BC" w14:textId="2A5E6275" w:rsidR="009D7591" w:rsidRPr="00DA5789" w:rsidRDefault="00DA5789" w:rsidP="0071637B">
      <w:pPr>
        <w:pStyle w:val="ListParagraph"/>
        <w:numPr>
          <w:ilvl w:val="0"/>
          <w:numId w:val="12"/>
        </w:numPr>
        <w:rPr>
          <w:color w:val="000000" w:themeColor="text1"/>
          <w:sz w:val="18"/>
          <w:szCs w:val="18"/>
          <w:highlight w:val="yellow"/>
        </w:rPr>
      </w:pPr>
      <w:r w:rsidRPr="00DA5789">
        <w:rPr>
          <w:color w:val="000000" w:themeColor="text1"/>
          <w:sz w:val="18"/>
          <w:szCs w:val="18"/>
          <w:highlight w:val="yellow"/>
        </w:rPr>
        <w:t>Equipment</w:t>
      </w:r>
      <w:r w:rsidR="009D7591" w:rsidRPr="00DA5789">
        <w:rPr>
          <w:color w:val="000000" w:themeColor="text1"/>
          <w:sz w:val="18"/>
          <w:szCs w:val="18"/>
          <w:highlight w:val="yellow"/>
        </w:rPr>
        <w:t xml:space="preserve"> </w:t>
      </w:r>
      <w:r w:rsidR="00DD5112" w:rsidRPr="00DA5789">
        <w:rPr>
          <w:color w:val="000000" w:themeColor="text1"/>
          <w:sz w:val="18"/>
          <w:szCs w:val="18"/>
          <w:highlight w:val="yellow"/>
        </w:rPr>
        <w:t>checks</w:t>
      </w:r>
      <w:r w:rsidR="009D7591" w:rsidRPr="00DA5789">
        <w:rPr>
          <w:color w:val="000000" w:themeColor="text1"/>
          <w:sz w:val="18"/>
          <w:szCs w:val="18"/>
          <w:highlight w:val="yellow"/>
        </w:rPr>
        <w:t xml:space="preserve"> to daily checklist. </w:t>
      </w:r>
    </w:p>
    <w:p w14:paraId="4D76EDF6" w14:textId="77777777" w:rsidR="0071637B" w:rsidRPr="00C9285A" w:rsidRDefault="0071637B" w:rsidP="00C9285A">
      <w:pPr>
        <w:rPr>
          <w:color w:val="000000" w:themeColor="text1"/>
          <w:sz w:val="24"/>
        </w:rPr>
      </w:pPr>
    </w:p>
    <w:p w14:paraId="2948C107" w14:textId="77777777" w:rsidR="00AA739E" w:rsidRPr="00087ECD" w:rsidRDefault="00AA739E" w:rsidP="00AA739E">
      <w:pPr>
        <w:rPr>
          <w:color w:val="000000" w:themeColor="text1"/>
          <w:sz w:val="24"/>
        </w:rPr>
      </w:pPr>
    </w:p>
    <w:p w14:paraId="6721E81B" w14:textId="77777777" w:rsidR="00AA739E" w:rsidRPr="00087ECD" w:rsidRDefault="00AA739E" w:rsidP="00AA739E">
      <w:pPr>
        <w:pStyle w:val="Heading4"/>
        <w:spacing w:before="0" w:after="0"/>
        <w:ind w:left="0" w:firstLine="0"/>
        <w:rPr>
          <w:rFonts w:asciiTheme="minorHAnsi" w:hAnsiTheme="minorHAnsi"/>
          <w:color w:val="000000" w:themeColor="text1"/>
          <w:sz w:val="28"/>
        </w:rPr>
      </w:pPr>
      <w:r w:rsidRPr="00087ECD">
        <w:rPr>
          <w:rFonts w:asciiTheme="minorHAnsi" w:hAnsiTheme="minorHAnsi"/>
          <w:color w:val="000000" w:themeColor="text1"/>
          <w:sz w:val="28"/>
        </w:rPr>
        <w:t>Amendment History</w:t>
      </w:r>
    </w:p>
    <w:tbl>
      <w:tblPr>
        <w:tblStyle w:val="TableGrid"/>
        <w:tblW w:w="963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23"/>
        <w:gridCol w:w="3577"/>
        <w:gridCol w:w="4639"/>
      </w:tblGrid>
      <w:tr w:rsidR="00AA739E" w:rsidRPr="00087ECD" w14:paraId="63034564" w14:textId="77777777" w:rsidTr="00504C41">
        <w:tc>
          <w:tcPr>
            <w:tcW w:w="1423" w:type="dxa"/>
            <w:shd w:val="clear" w:color="auto" w:fill="000000" w:themeFill="text1"/>
          </w:tcPr>
          <w:p w14:paraId="1AD2475A" w14:textId="77777777" w:rsidR="00AA739E" w:rsidRPr="00087ECD" w:rsidRDefault="00AA739E" w:rsidP="00504C41">
            <w:pPr>
              <w:tabs>
                <w:tab w:val="left" w:pos="2127"/>
              </w:tabs>
              <w:rPr>
                <w:rFonts w:cs="Arial"/>
                <w:b/>
                <w:color w:val="000000" w:themeColor="text1"/>
                <w:szCs w:val="20"/>
              </w:rPr>
            </w:pPr>
            <w:r w:rsidRPr="00087ECD">
              <w:rPr>
                <w:rFonts w:cs="Arial"/>
                <w:b/>
                <w:color w:val="000000" w:themeColor="text1"/>
                <w:szCs w:val="20"/>
              </w:rPr>
              <w:t>Version</w:t>
            </w:r>
          </w:p>
        </w:tc>
        <w:tc>
          <w:tcPr>
            <w:tcW w:w="3577" w:type="dxa"/>
            <w:shd w:val="clear" w:color="auto" w:fill="000000" w:themeFill="text1"/>
          </w:tcPr>
          <w:p w14:paraId="1007FE9F" w14:textId="77777777" w:rsidR="00AA739E" w:rsidRPr="00087ECD" w:rsidRDefault="00AA739E" w:rsidP="00504C41">
            <w:pPr>
              <w:tabs>
                <w:tab w:val="left" w:pos="2127"/>
              </w:tabs>
              <w:rPr>
                <w:rFonts w:cs="Arial"/>
                <w:b/>
                <w:color w:val="000000" w:themeColor="text1"/>
                <w:szCs w:val="20"/>
              </w:rPr>
            </w:pPr>
            <w:r w:rsidRPr="00087ECD">
              <w:rPr>
                <w:rFonts w:cs="Arial"/>
                <w:b/>
                <w:color w:val="000000" w:themeColor="text1"/>
                <w:szCs w:val="20"/>
              </w:rPr>
              <w:t>Amendment</w:t>
            </w:r>
          </w:p>
        </w:tc>
        <w:tc>
          <w:tcPr>
            <w:tcW w:w="4639" w:type="dxa"/>
            <w:shd w:val="clear" w:color="auto" w:fill="000000" w:themeFill="text1"/>
          </w:tcPr>
          <w:p w14:paraId="1DBFD2B6" w14:textId="77777777" w:rsidR="00AA739E" w:rsidRPr="00087ECD" w:rsidRDefault="00AA739E" w:rsidP="00504C41">
            <w:pPr>
              <w:tabs>
                <w:tab w:val="left" w:pos="2127"/>
              </w:tabs>
              <w:rPr>
                <w:rFonts w:cs="Arial"/>
                <w:b/>
                <w:color w:val="000000" w:themeColor="text1"/>
                <w:szCs w:val="20"/>
              </w:rPr>
            </w:pPr>
            <w:r w:rsidRPr="00087ECD">
              <w:rPr>
                <w:rFonts w:cs="Arial"/>
                <w:b/>
                <w:color w:val="000000" w:themeColor="text1"/>
                <w:szCs w:val="20"/>
              </w:rPr>
              <w:t xml:space="preserve">Date </w:t>
            </w:r>
          </w:p>
        </w:tc>
      </w:tr>
      <w:tr w:rsidR="00AA739E" w:rsidRPr="00087ECD" w14:paraId="4B9C98AC" w14:textId="77777777" w:rsidTr="00504C41">
        <w:tc>
          <w:tcPr>
            <w:tcW w:w="1423" w:type="dxa"/>
          </w:tcPr>
          <w:p w14:paraId="0F89ECCA" w14:textId="77777777" w:rsidR="00AA739E" w:rsidRPr="00087ECD" w:rsidRDefault="00AA739E" w:rsidP="00504C41">
            <w:pPr>
              <w:tabs>
                <w:tab w:val="left" w:pos="2127"/>
              </w:tabs>
              <w:rPr>
                <w:rFonts w:cs="Arial"/>
                <w:color w:val="000000" w:themeColor="text1"/>
                <w:szCs w:val="20"/>
              </w:rPr>
            </w:pPr>
            <w:r w:rsidRPr="00087ECD">
              <w:rPr>
                <w:rFonts w:cs="Arial"/>
                <w:color w:val="000000" w:themeColor="text1"/>
                <w:szCs w:val="20"/>
              </w:rPr>
              <w:lastRenderedPageBreak/>
              <w:t xml:space="preserve">Previous Kids Club generated policy </w:t>
            </w:r>
          </w:p>
        </w:tc>
        <w:tc>
          <w:tcPr>
            <w:tcW w:w="3577" w:type="dxa"/>
          </w:tcPr>
          <w:p w14:paraId="394DC498" w14:textId="77777777" w:rsidR="00AA739E" w:rsidRPr="00087ECD" w:rsidRDefault="00AA739E" w:rsidP="00504C41">
            <w:pPr>
              <w:tabs>
                <w:tab w:val="left" w:pos="2127"/>
              </w:tabs>
              <w:rPr>
                <w:rFonts w:cs="Arial"/>
                <w:color w:val="000000" w:themeColor="text1"/>
                <w:szCs w:val="20"/>
              </w:rPr>
            </w:pPr>
            <w:r w:rsidRPr="00087ECD">
              <w:rPr>
                <w:rFonts w:cs="Arial"/>
                <w:color w:val="000000" w:themeColor="text1"/>
                <w:szCs w:val="20"/>
              </w:rPr>
              <w:t xml:space="preserve">Previous policy name; Supervision policy </w:t>
            </w:r>
          </w:p>
          <w:p w14:paraId="777BD26F" w14:textId="77777777" w:rsidR="00AA739E" w:rsidRPr="00087ECD" w:rsidRDefault="00AA739E" w:rsidP="00504C41">
            <w:pPr>
              <w:tabs>
                <w:tab w:val="left" w:pos="2127"/>
              </w:tabs>
              <w:rPr>
                <w:rFonts w:cs="Arial"/>
                <w:color w:val="000000" w:themeColor="text1"/>
                <w:szCs w:val="20"/>
              </w:rPr>
            </w:pPr>
          </w:p>
          <w:p w14:paraId="2D66A3B7" w14:textId="77777777" w:rsidR="00AA739E" w:rsidRDefault="00AA739E" w:rsidP="00504C41">
            <w:pPr>
              <w:tabs>
                <w:tab w:val="left" w:pos="2127"/>
              </w:tabs>
              <w:rPr>
                <w:rFonts w:cs="Arial"/>
                <w:color w:val="000000" w:themeColor="text1"/>
                <w:szCs w:val="20"/>
              </w:rPr>
            </w:pPr>
            <w:r w:rsidRPr="00087ECD">
              <w:rPr>
                <w:rFonts w:cs="Arial"/>
                <w:color w:val="000000" w:themeColor="text1"/>
                <w:szCs w:val="20"/>
              </w:rPr>
              <w:t>Adaptation of ACA policy</w:t>
            </w:r>
          </w:p>
          <w:p w14:paraId="6444D6A5" w14:textId="197CD299" w:rsidR="00320147" w:rsidRPr="00087ECD" w:rsidRDefault="00320147" w:rsidP="00504C41">
            <w:pPr>
              <w:tabs>
                <w:tab w:val="left" w:pos="2127"/>
              </w:tabs>
              <w:rPr>
                <w:rFonts w:cs="Arial"/>
                <w:color w:val="000000" w:themeColor="text1"/>
                <w:szCs w:val="20"/>
              </w:rPr>
            </w:pPr>
            <w:r w:rsidRPr="00494EBE">
              <w:rPr>
                <w:rFonts w:cs="Arial"/>
                <w:color w:val="000000" w:themeColor="text1"/>
                <w:szCs w:val="20"/>
                <w:highlight w:val="yellow"/>
              </w:rPr>
              <w:t>Review  -added links to QS</w:t>
            </w:r>
            <w:r w:rsidR="00786CA2" w:rsidRPr="00494EBE">
              <w:rPr>
                <w:rFonts w:cs="Arial"/>
                <w:color w:val="000000" w:themeColor="text1"/>
                <w:szCs w:val="20"/>
                <w:highlight w:val="yellow"/>
              </w:rPr>
              <w:t>, sources</w:t>
            </w:r>
            <w:r w:rsidR="00DA5789" w:rsidRPr="00494EBE">
              <w:rPr>
                <w:rFonts w:cs="Arial"/>
                <w:color w:val="000000" w:themeColor="text1"/>
                <w:szCs w:val="20"/>
                <w:highlight w:val="yellow"/>
              </w:rPr>
              <w:t>. Links and family’s responsibility</w:t>
            </w:r>
            <w:r w:rsidR="00DA5789">
              <w:rPr>
                <w:rFonts w:cs="Arial"/>
                <w:color w:val="000000" w:themeColor="text1"/>
                <w:szCs w:val="20"/>
              </w:rPr>
              <w:t xml:space="preserve"> </w:t>
            </w:r>
          </w:p>
        </w:tc>
        <w:tc>
          <w:tcPr>
            <w:tcW w:w="4639" w:type="dxa"/>
          </w:tcPr>
          <w:p w14:paraId="3FEB6E8E" w14:textId="77777777" w:rsidR="00AA739E" w:rsidRPr="00087ECD" w:rsidRDefault="00AA739E" w:rsidP="00504C41">
            <w:pPr>
              <w:tabs>
                <w:tab w:val="left" w:pos="2127"/>
              </w:tabs>
              <w:rPr>
                <w:rFonts w:cs="Arial"/>
                <w:color w:val="000000" w:themeColor="text1"/>
                <w:szCs w:val="20"/>
              </w:rPr>
            </w:pPr>
            <w:r w:rsidRPr="00087ECD">
              <w:rPr>
                <w:rFonts w:cs="Arial"/>
                <w:color w:val="000000" w:themeColor="text1"/>
                <w:szCs w:val="20"/>
              </w:rPr>
              <w:t>May 2018</w:t>
            </w:r>
          </w:p>
          <w:p w14:paraId="45FD05AB" w14:textId="77777777" w:rsidR="00AA739E" w:rsidRPr="00087ECD" w:rsidRDefault="00AA739E" w:rsidP="00504C41">
            <w:pPr>
              <w:tabs>
                <w:tab w:val="left" w:pos="2127"/>
              </w:tabs>
              <w:rPr>
                <w:rFonts w:cs="Arial"/>
                <w:color w:val="000000" w:themeColor="text1"/>
                <w:szCs w:val="20"/>
              </w:rPr>
            </w:pPr>
          </w:p>
          <w:p w14:paraId="16CF40EC" w14:textId="77777777" w:rsidR="00AA739E" w:rsidRPr="00087ECD" w:rsidRDefault="00AA739E" w:rsidP="00504C41">
            <w:pPr>
              <w:tabs>
                <w:tab w:val="left" w:pos="2127"/>
              </w:tabs>
              <w:rPr>
                <w:rFonts w:cs="Arial"/>
                <w:color w:val="000000" w:themeColor="text1"/>
                <w:szCs w:val="20"/>
              </w:rPr>
            </w:pPr>
          </w:p>
          <w:p w14:paraId="27D09A41" w14:textId="77777777" w:rsidR="00AA739E" w:rsidRDefault="00AA739E" w:rsidP="00504C41">
            <w:pPr>
              <w:tabs>
                <w:tab w:val="left" w:pos="2127"/>
              </w:tabs>
              <w:rPr>
                <w:rFonts w:cs="Arial"/>
                <w:color w:val="000000" w:themeColor="text1"/>
                <w:szCs w:val="20"/>
              </w:rPr>
            </w:pPr>
            <w:r w:rsidRPr="00087ECD">
              <w:rPr>
                <w:rFonts w:cs="Arial"/>
                <w:color w:val="000000" w:themeColor="text1"/>
                <w:szCs w:val="20"/>
              </w:rPr>
              <w:t xml:space="preserve">September 2020 </w:t>
            </w:r>
          </w:p>
          <w:p w14:paraId="27FA625F" w14:textId="6606FA48" w:rsidR="00320147" w:rsidRPr="00087ECD" w:rsidRDefault="00320147" w:rsidP="00504C41">
            <w:pPr>
              <w:tabs>
                <w:tab w:val="left" w:pos="2127"/>
              </w:tabs>
              <w:rPr>
                <w:rFonts w:cs="Arial"/>
                <w:color w:val="000000" w:themeColor="text1"/>
                <w:szCs w:val="20"/>
              </w:rPr>
            </w:pPr>
            <w:r>
              <w:rPr>
                <w:rFonts w:cs="Arial"/>
                <w:color w:val="000000" w:themeColor="text1"/>
                <w:szCs w:val="20"/>
              </w:rPr>
              <w:t>May 2022</w:t>
            </w:r>
          </w:p>
        </w:tc>
      </w:tr>
    </w:tbl>
    <w:p w14:paraId="5199E73C" w14:textId="77777777" w:rsidR="00AA739E" w:rsidRPr="00087ECD" w:rsidRDefault="00AA739E" w:rsidP="00AA739E">
      <w:pPr>
        <w:rPr>
          <w:rFonts w:cs="Arial"/>
          <w:color w:val="000000" w:themeColor="text1"/>
          <w:szCs w:val="20"/>
        </w:rPr>
      </w:pPr>
    </w:p>
    <w:p w14:paraId="1848C017" w14:textId="77777777" w:rsidR="00AA739E" w:rsidRPr="00087ECD" w:rsidRDefault="00AA739E" w:rsidP="00AA739E">
      <w:pPr>
        <w:rPr>
          <w:rFonts w:cs="Arial"/>
          <w:color w:val="000000" w:themeColor="text1"/>
          <w:szCs w:val="20"/>
        </w:rPr>
      </w:pPr>
      <w:r w:rsidRPr="00087ECD">
        <w:rPr>
          <w:rFonts w:cs="Arial"/>
          <w:color w:val="000000" w:themeColor="text1"/>
          <w:szCs w:val="20"/>
        </w:rPr>
        <w:t xml:space="preserve">This policy will be updated to ensure compliance with all relevant legal requirements every year. Appropriate consultation of all stakeholders (including staff and families) will be conducted on a timely basis. In accordance with Regulation 172 of the </w:t>
      </w:r>
      <w:r w:rsidRPr="00087ECD">
        <w:rPr>
          <w:rFonts w:cs="Arial"/>
          <w:i/>
          <w:color w:val="000000" w:themeColor="text1"/>
          <w:szCs w:val="20"/>
        </w:rPr>
        <w:t>Education and Care Services National Regulation</w:t>
      </w:r>
      <w:r w:rsidRPr="00087ECD">
        <w:rPr>
          <w:rFonts w:cs="Arial"/>
          <w:color w:val="000000" w:themeColor="text1"/>
          <w:szCs w:val="20"/>
        </w:rPr>
        <w:t>, families of children enrolled will be notified at least 14 days and their input considered prior to any amendment of policies and procedures that have any impact on their children or family.</w:t>
      </w:r>
    </w:p>
    <w:tbl>
      <w:tblPr>
        <w:tblStyle w:val="TableGrid"/>
        <w:tblpPr w:leftFromText="180" w:rightFromText="180" w:vertAnchor="text" w:horzAnchor="margin" w:tblpY="232"/>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7507"/>
      </w:tblGrid>
      <w:tr w:rsidR="00AA739E" w:rsidRPr="00087ECD" w14:paraId="47DEB9E4" w14:textId="77777777" w:rsidTr="00504C41">
        <w:trPr>
          <w:trHeight w:val="454"/>
        </w:trPr>
        <w:tc>
          <w:tcPr>
            <w:tcW w:w="2132" w:type="dxa"/>
          </w:tcPr>
          <w:p w14:paraId="39FDFD49" w14:textId="77777777" w:rsidR="00AA739E" w:rsidRPr="00087ECD" w:rsidRDefault="00AA739E" w:rsidP="00504C41">
            <w:pPr>
              <w:tabs>
                <w:tab w:val="left" w:pos="2127"/>
              </w:tabs>
              <w:rPr>
                <w:rFonts w:cs="Arial"/>
                <w:color w:val="000000" w:themeColor="text1"/>
                <w:szCs w:val="20"/>
              </w:rPr>
            </w:pPr>
            <w:r w:rsidRPr="00087ECD">
              <w:rPr>
                <w:rFonts w:cs="Arial"/>
                <w:color w:val="000000" w:themeColor="text1"/>
                <w:szCs w:val="20"/>
              </w:rPr>
              <w:t>Date:</w:t>
            </w:r>
          </w:p>
        </w:tc>
        <w:tc>
          <w:tcPr>
            <w:tcW w:w="7507" w:type="dxa"/>
          </w:tcPr>
          <w:p w14:paraId="5FEAA592" w14:textId="2654EE52" w:rsidR="00AA739E" w:rsidRPr="00087ECD" w:rsidRDefault="00C3560E" w:rsidP="00504C41">
            <w:pPr>
              <w:tabs>
                <w:tab w:val="left" w:pos="2127"/>
              </w:tabs>
              <w:rPr>
                <w:rFonts w:cs="Arial"/>
                <w:color w:val="000000" w:themeColor="text1"/>
                <w:szCs w:val="20"/>
              </w:rPr>
            </w:pPr>
            <w:r>
              <w:rPr>
                <w:rFonts w:cs="Arial"/>
                <w:color w:val="000000" w:themeColor="text1"/>
                <w:szCs w:val="20"/>
              </w:rPr>
              <w:t>May 2022</w:t>
            </w:r>
            <w:r w:rsidR="00AA739E" w:rsidRPr="00087ECD">
              <w:rPr>
                <w:rFonts w:cs="Arial"/>
                <w:color w:val="000000" w:themeColor="text1"/>
                <w:szCs w:val="20"/>
              </w:rPr>
              <w:t xml:space="preserve"> </w:t>
            </w:r>
          </w:p>
        </w:tc>
      </w:tr>
      <w:tr w:rsidR="00AA739E" w:rsidRPr="00087ECD" w14:paraId="52FFF4E9" w14:textId="77777777" w:rsidTr="00504C41">
        <w:trPr>
          <w:trHeight w:val="454"/>
        </w:trPr>
        <w:tc>
          <w:tcPr>
            <w:tcW w:w="2132" w:type="dxa"/>
          </w:tcPr>
          <w:p w14:paraId="468E303A" w14:textId="77777777" w:rsidR="00AA739E" w:rsidRPr="00087ECD" w:rsidRDefault="00AA739E" w:rsidP="00504C41">
            <w:pPr>
              <w:tabs>
                <w:tab w:val="left" w:pos="2127"/>
              </w:tabs>
              <w:rPr>
                <w:rFonts w:cs="Arial"/>
                <w:color w:val="000000" w:themeColor="text1"/>
                <w:szCs w:val="20"/>
              </w:rPr>
            </w:pPr>
            <w:r w:rsidRPr="00087ECD">
              <w:rPr>
                <w:rFonts w:cs="Arial"/>
                <w:color w:val="000000" w:themeColor="text1"/>
                <w:szCs w:val="20"/>
              </w:rPr>
              <w:t>Version:</w:t>
            </w:r>
          </w:p>
        </w:tc>
        <w:tc>
          <w:tcPr>
            <w:tcW w:w="7507" w:type="dxa"/>
          </w:tcPr>
          <w:p w14:paraId="57DCF716" w14:textId="77777777" w:rsidR="00AA739E" w:rsidRPr="00087ECD" w:rsidRDefault="00AA739E" w:rsidP="00504C41">
            <w:pPr>
              <w:tabs>
                <w:tab w:val="left" w:pos="2127"/>
              </w:tabs>
              <w:rPr>
                <w:rFonts w:cs="Arial"/>
                <w:color w:val="000000" w:themeColor="text1"/>
                <w:szCs w:val="20"/>
              </w:rPr>
            </w:pPr>
            <w:r w:rsidRPr="00087ECD">
              <w:rPr>
                <w:rFonts w:cs="Arial"/>
                <w:color w:val="000000" w:themeColor="text1"/>
                <w:szCs w:val="20"/>
              </w:rPr>
              <w:t>01/2020</w:t>
            </w:r>
          </w:p>
        </w:tc>
      </w:tr>
      <w:tr w:rsidR="00AA739E" w:rsidRPr="00087ECD" w14:paraId="1C45FE1B" w14:textId="77777777" w:rsidTr="00504C41">
        <w:trPr>
          <w:trHeight w:val="454"/>
        </w:trPr>
        <w:tc>
          <w:tcPr>
            <w:tcW w:w="2132" w:type="dxa"/>
          </w:tcPr>
          <w:p w14:paraId="40637A64" w14:textId="77777777" w:rsidR="00AA739E" w:rsidRPr="00087ECD" w:rsidRDefault="00AA739E" w:rsidP="00504C41">
            <w:pPr>
              <w:tabs>
                <w:tab w:val="left" w:pos="2127"/>
              </w:tabs>
              <w:rPr>
                <w:rFonts w:cs="Arial"/>
                <w:color w:val="000000" w:themeColor="text1"/>
                <w:szCs w:val="20"/>
              </w:rPr>
            </w:pPr>
            <w:r w:rsidRPr="00087ECD">
              <w:rPr>
                <w:rFonts w:cs="Arial"/>
                <w:color w:val="000000" w:themeColor="text1"/>
                <w:szCs w:val="20"/>
              </w:rPr>
              <w:t>Last Amended By:</w:t>
            </w:r>
          </w:p>
        </w:tc>
        <w:tc>
          <w:tcPr>
            <w:tcW w:w="7507" w:type="dxa"/>
          </w:tcPr>
          <w:p w14:paraId="435B2FCF" w14:textId="2609FA5B" w:rsidR="00AA739E" w:rsidRPr="00087ECD" w:rsidRDefault="00AA739E" w:rsidP="00504C41">
            <w:pPr>
              <w:tabs>
                <w:tab w:val="left" w:pos="2127"/>
              </w:tabs>
              <w:rPr>
                <w:rFonts w:cs="Arial"/>
                <w:color w:val="000000" w:themeColor="text1"/>
                <w:szCs w:val="20"/>
              </w:rPr>
            </w:pPr>
            <w:r w:rsidRPr="00087ECD">
              <w:rPr>
                <w:rFonts w:cs="Arial"/>
                <w:color w:val="000000" w:themeColor="text1"/>
                <w:szCs w:val="20"/>
              </w:rPr>
              <w:t>Julia Koti</w:t>
            </w:r>
            <w:r w:rsidR="006810C0">
              <w:rPr>
                <w:rFonts w:cs="Arial"/>
                <w:color w:val="000000" w:themeColor="text1"/>
                <w:szCs w:val="20"/>
              </w:rPr>
              <w:t>, Kelly Hirst, Olivia Savanah</w:t>
            </w:r>
          </w:p>
        </w:tc>
      </w:tr>
      <w:tr w:rsidR="00AA739E" w:rsidRPr="00087ECD" w14:paraId="11DF3672" w14:textId="77777777" w:rsidTr="00504C41">
        <w:trPr>
          <w:trHeight w:val="454"/>
        </w:trPr>
        <w:tc>
          <w:tcPr>
            <w:tcW w:w="2132" w:type="dxa"/>
          </w:tcPr>
          <w:p w14:paraId="4432067C" w14:textId="77777777" w:rsidR="00AA739E" w:rsidRPr="00087ECD" w:rsidRDefault="00AA739E" w:rsidP="00504C41">
            <w:pPr>
              <w:tabs>
                <w:tab w:val="left" w:pos="2127"/>
              </w:tabs>
              <w:rPr>
                <w:rFonts w:cs="Arial"/>
                <w:color w:val="000000" w:themeColor="text1"/>
                <w:szCs w:val="20"/>
              </w:rPr>
            </w:pPr>
            <w:r w:rsidRPr="00087ECD">
              <w:rPr>
                <w:rFonts w:cs="Arial"/>
                <w:color w:val="000000" w:themeColor="text1"/>
                <w:szCs w:val="20"/>
              </w:rPr>
              <w:t>Next Review:</w:t>
            </w:r>
          </w:p>
        </w:tc>
        <w:tc>
          <w:tcPr>
            <w:tcW w:w="7507" w:type="dxa"/>
          </w:tcPr>
          <w:p w14:paraId="4E2F911F" w14:textId="3E2E0AD2" w:rsidR="00AA739E" w:rsidRPr="00087ECD" w:rsidRDefault="00C3560E" w:rsidP="00504C41">
            <w:pPr>
              <w:tabs>
                <w:tab w:val="left" w:pos="2127"/>
              </w:tabs>
              <w:rPr>
                <w:rFonts w:cs="Arial"/>
                <w:color w:val="000000" w:themeColor="text1"/>
                <w:szCs w:val="20"/>
              </w:rPr>
            </w:pPr>
            <w:r>
              <w:rPr>
                <w:rFonts w:cs="Arial"/>
                <w:color w:val="000000" w:themeColor="text1"/>
                <w:szCs w:val="20"/>
              </w:rPr>
              <w:t>May 2024</w:t>
            </w:r>
          </w:p>
        </w:tc>
      </w:tr>
      <w:tr w:rsidR="00AA739E" w:rsidRPr="00087ECD" w14:paraId="628EA417" w14:textId="77777777" w:rsidTr="00504C41">
        <w:trPr>
          <w:trHeight w:val="454"/>
        </w:trPr>
        <w:tc>
          <w:tcPr>
            <w:tcW w:w="2132" w:type="dxa"/>
          </w:tcPr>
          <w:p w14:paraId="3B386145" w14:textId="77777777" w:rsidR="00AA739E" w:rsidRPr="00087ECD" w:rsidRDefault="00AA739E" w:rsidP="00504C41">
            <w:pPr>
              <w:tabs>
                <w:tab w:val="left" w:pos="2127"/>
              </w:tabs>
              <w:rPr>
                <w:rFonts w:cs="Arial"/>
                <w:color w:val="000000" w:themeColor="text1"/>
                <w:szCs w:val="20"/>
              </w:rPr>
            </w:pPr>
            <w:r w:rsidRPr="00087ECD">
              <w:rPr>
                <w:rFonts w:cs="Arial"/>
                <w:color w:val="000000" w:themeColor="text1"/>
                <w:szCs w:val="20"/>
              </w:rPr>
              <w:t>Position:</w:t>
            </w:r>
          </w:p>
        </w:tc>
        <w:tc>
          <w:tcPr>
            <w:tcW w:w="7507" w:type="dxa"/>
          </w:tcPr>
          <w:p w14:paraId="7CF87432" w14:textId="77777777" w:rsidR="00AA739E" w:rsidRPr="00087ECD" w:rsidRDefault="00AA739E" w:rsidP="00504C41">
            <w:pPr>
              <w:tabs>
                <w:tab w:val="left" w:pos="2127"/>
              </w:tabs>
              <w:rPr>
                <w:rFonts w:cs="Arial"/>
                <w:color w:val="000000" w:themeColor="text1"/>
                <w:szCs w:val="20"/>
              </w:rPr>
            </w:pPr>
            <w:r w:rsidRPr="00087ECD">
              <w:rPr>
                <w:rFonts w:cs="Arial"/>
                <w:color w:val="000000" w:themeColor="text1"/>
                <w:szCs w:val="20"/>
              </w:rPr>
              <w:t>Approved Provider/Director</w:t>
            </w:r>
          </w:p>
        </w:tc>
      </w:tr>
    </w:tbl>
    <w:p w14:paraId="13C24D3A" w14:textId="77777777" w:rsidR="00786CA2" w:rsidRDefault="00786CA2" w:rsidP="00786CA2">
      <w:pPr>
        <w:pBdr>
          <w:bottom w:val="single" w:sz="4" w:space="1" w:color="auto"/>
        </w:pBdr>
        <w:rPr>
          <w:rFonts w:cs="Calibri"/>
          <w:b/>
        </w:rPr>
      </w:pPr>
      <w:r>
        <w:rPr>
          <w:rFonts w:cs="Calibri"/>
          <w:b/>
        </w:rPr>
        <w:t>Sources</w:t>
      </w:r>
    </w:p>
    <w:p w14:paraId="20196DF5" w14:textId="77777777" w:rsidR="00786CA2" w:rsidRDefault="00786CA2" w:rsidP="00786CA2">
      <w:pPr>
        <w:ind w:left="720"/>
        <w:rPr>
          <w:rFonts w:cs="Calibri"/>
        </w:rPr>
      </w:pPr>
    </w:p>
    <w:p w14:paraId="0A9C1936" w14:textId="77777777" w:rsidR="00786CA2" w:rsidRDefault="00786CA2" w:rsidP="00786CA2">
      <w:pPr>
        <w:numPr>
          <w:ilvl w:val="0"/>
          <w:numId w:val="10"/>
        </w:numPr>
        <w:rPr>
          <w:rFonts w:cs="Calibri"/>
        </w:rPr>
      </w:pPr>
      <w:r>
        <w:rPr>
          <w:rFonts w:cs="Calibri"/>
        </w:rPr>
        <w:t>Education and Care Services National Regulations 2011</w:t>
      </w:r>
    </w:p>
    <w:p w14:paraId="217FF1DA" w14:textId="77777777" w:rsidR="00786CA2" w:rsidRDefault="00786CA2" w:rsidP="00786CA2">
      <w:pPr>
        <w:numPr>
          <w:ilvl w:val="0"/>
          <w:numId w:val="10"/>
        </w:numPr>
        <w:rPr>
          <w:rFonts w:ascii="Calibri" w:hAnsi="Calibri" w:cs="Times New Roman"/>
          <w:szCs w:val="24"/>
          <w:u w:val="single"/>
        </w:rPr>
      </w:pPr>
      <w:r>
        <w:t xml:space="preserve">Guide to the National Quality Framework 2018 (September 2020 Update): Section 4 – Operational Requirements </w:t>
      </w:r>
      <w:hyperlink r:id="rId6" w:history="1">
        <w:r>
          <w:rPr>
            <w:rStyle w:val="Hyperlink"/>
          </w:rPr>
          <w:t>https://www.acecqa.gov.au/sites/default/files/2020-09/Guide-to-the-NQF-September-2020.pdf</w:t>
        </w:r>
      </w:hyperlink>
      <w:r>
        <w:t xml:space="preserve"> accessed 30 December 2020</w:t>
      </w:r>
    </w:p>
    <w:p w14:paraId="3F0766EA" w14:textId="44324886" w:rsidR="0079716C" w:rsidRDefault="00786CA2">
      <w:r>
        <w:t xml:space="preserve">Acknowledgement to ACA policy team Dr Brenda Abbey </w:t>
      </w:r>
    </w:p>
    <w:p w14:paraId="1A26CBCA" w14:textId="2961EFFD" w:rsidR="00EE036A" w:rsidRDefault="00EE036A" w:rsidP="00EE036A">
      <w:pPr>
        <w:pStyle w:val="ListParagraph"/>
        <w:numPr>
          <w:ilvl w:val="0"/>
          <w:numId w:val="11"/>
        </w:numPr>
      </w:pPr>
      <w:proofErr w:type="spellStart"/>
      <w:r>
        <w:t>Kidsafe</w:t>
      </w:r>
      <w:proofErr w:type="spellEnd"/>
      <w:r w:rsidR="00FB5991">
        <w:t xml:space="preserve">- Playground safety information  Facts sheets sourced  </w:t>
      </w:r>
      <w:r w:rsidR="00495D26">
        <w:t>23</w:t>
      </w:r>
      <w:r w:rsidR="00495D26" w:rsidRPr="00495D26">
        <w:rPr>
          <w:vertAlign w:val="superscript"/>
        </w:rPr>
        <w:t>rd</w:t>
      </w:r>
      <w:r w:rsidR="00495D26">
        <w:t xml:space="preserve"> May 20222</w:t>
      </w:r>
    </w:p>
    <w:p w14:paraId="1432FA5F" w14:textId="77777777" w:rsidR="002656C0" w:rsidRDefault="002656C0"/>
    <w:sectPr w:rsidR="002656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 Plus Normal">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3332"/>
    <w:multiLevelType w:val="hybridMultilevel"/>
    <w:tmpl w:val="703C217E"/>
    <w:lvl w:ilvl="0" w:tplc="00000001">
      <w:start w:val="1"/>
      <w:numFmt w:val="bullet"/>
      <w:lvlText w:val="•"/>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017B89"/>
    <w:multiLevelType w:val="hybridMultilevel"/>
    <w:tmpl w:val="96B2AD3C"/>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F82AC6"/>
    <w:multiLevelType w:val="hybridMultilevel"/>
    <w:tmpl w:val="43B01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E4199B"/>
    <w:multiLevelType w:val="hybridMultilevel"/>
    <w:tmpl w:val="325AFB30"/>
    <w:lvl w:ilvl="0" w:tplc="E81AB2A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B30B2C"/>
    <w:multiLevelType w:val="hybridMultilevel"/>
    <w:tmpl w:val="8AC2D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B9278F"/>
    <w:multiLevelType w:val="hybridMultilevel"/>
    <w:tmpl w:val="9A682F4A"/>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017F0A"/>
    <w:multiLevelType w:val="hybridMultilevel"/>
    <w:tmpl w:val="E8302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19155C"/>
    <w:multiLevelType w:val="hybridMultilevel"/>
    <w:tmpl w:val="B504C82C"/>
    <w:lvl w:ilvl="0" w:tplc="8FA08EC8">
      <w:numFmt w:val="decimal"/>
      <w:lvlText w:val=""/>
      <w:lvlJc w:val="left"/>
      <w:pPr>
        <w:tabs>
          <w:tab w:val="num" w:pos="720"/>
        </w:tabs>
        <w:ind w:left="720" w:hanging="360"/>
      </w:pPr>
      <w:rPr>
        <w:rFonts w:ascii="Symbol" w:hAnsi="Symbol" w:hint="default"/>
        <w:color w:val="auto"/>
      </w:rPr>
    </w:lvl>
    <w:lvl w:ilvl="1" w:tplc="340AD9CC">
      <w:numFmt w:val="decimal"/>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numFmt w:val="decimal"/>
      <w:lvlText w:val=""/>
      <w:lvlJc w:val="left"/>
      <w:pPr>
        <w:tabs>
          <w:tab w:val="num" w:pos="2880"/>
        </w:tabs>
        <w:ind w:left="2880" w:hanging="360"/>
      </w:pPr>
      <w:rPr>
        <w:rFonts w:ascii="Symbol" w:hAnsi="Symbol" w:hint="default"/>
        <w:color w:val="auto"/>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59DB65D1"/>
    <w:multiLevelType w:val="hybridMultilevel"/>
    <w:tmpl w:val="9DE2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C85818"/>
    <w:multiLevelType w:val="hybridMultilevel"/>
    <w:tmpl w:val="C05AE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4B6EAF"/>
    <w:multiLevelType w:val="hybridMultilevel"/>
    <w:tmpl w:val="47E0DD1E"/>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0B51A3"/>
    <w:multiLevelType w:val="hybridMultilevel"/>
    <w:tmpl w:val="C87E1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6914678">
    <w:abstractNumId w:val="6"/>
  </w:num>
  <w:num w:numId="2" w16cid:durableId="130752174">
    <w:abstractNumId w:val="11"/>
  </w:num>
  <w:num w:numId="3" w16cid:durableId="740450924">
    <w:abstractNumId w:val="9"/>
  </w:num>
  <w:num w:numId="4" w16cid:durableId="79177829">
    <w:abstractNumId w:val="3"/>
  </w:num>
  <w:num w:numId="5" w16cid:durableId="704066667">
    <w:abstractNumId w:val="0"/>
  </w:num>
  <w:num w:numId="6" w16cid:durableId="867721047">
    <w:abstractNumId w:val="4"/>
  </w:num>
  <w:num w:numId="7" w16cid:durableId="258218331">
    <w:abstractNumId w:val="5"/>
  </w:num>
  <w:num w:numId="8" w16cid:durableId="239490556">
    <w:abstractNumId w:val="10"/>
  </w:num>
  <w:num w:numId="9" w16cid:durableId="982273066">
    <w:abstractNumId w:val="1"/>
  </w:num>
  <w:num w:numId="10" w16cid:durableId="1041711125">
    <w:abstractNumId w:val="7"/>
  </w:num>
  <w:num w:numId="11" w16cid:durableId="685061815">
    <w:abstractNumId w:val="8"/>
  </w:num>
  <w:num w:numId="12" w16cid:durableId="1080325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9E"/>
    <w:rsid w:val="001D778F"/>
    <w:rsid w:val="001E5B1B"/>
    <w:rsid w:val="002656C0"/>
    <w:rsid w:val="00320147"/>
    <w:rsid w:val="00321FD5"/>
    <w:rsid w:val="00494EBE"/>
    <w:rsid w:val="00495D26"/>
    <w:rsid w:val="00553BB8"/>
    <w:rsid w:val="005B03D4"/>
    <w:rsid w:val="006810C0"/>
    <w:rsid w:val="006F368D"/>
    <w:rsid w:val="0071637B"/>
    <w:rsid w:val="00786CA2"/>
    <w:rsid w:val="0079716C"/>
    <w:rsid w:val="007F30FB"/>
    <w:rsid w:val="009D7591"/>
    <w:rsid w:val="009E51BD"/>
    <w:rsid w:val="00A6083A"/>
    <w:rsid w:val="00A910EF"/>
    <w:rsid w:val="00AA739E"/>
    <w:rsid w:val="00B41965"/>
    <w:rsid w:val="00B838B4"/>
    <w:rsid w:val="00C3560E"/>
    <w:rsid w:val="00C9285A"/>
    <w:rsid w:val="00DA5789"/>
    <w:rsid w:val="00DD5112"/>
    <w:rsid w:val="00EB335C"/>
    <w:rsid w:val="00EE036A"/>
    <w:rsid w:val="00EE541D"/>
    <w:rsid w:val="00FB5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004C0"/>
  <w15:chartTrackingRefBased/>
  <w15:docId w15:val="{EABC6D6F-8B79-4362-BEBB-8D5E6A3B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39E"/>
    <w:pPr>
      <w:spacing w:after="0" w:line="240" w:lineRule="auto"/>
    </w:pPr>
  </w:style>
  <w:style w:type="paragraph" w:styleId="Heading4">
    <w:name w:val="heading 4"/>
    <w:basedOn w:val="Normal"/>
    <w:next w:val="Normal"/>
    <w:link w:val="Heading4Char"/>
    <w:unhideWhenUsed/>
    <w:qFormat/>
    <w:rsid w:val="00AA739E"/>
    <w:pPr>
      <w:keepNext/>
      <w:keepLines/>
      <w:tabs>
        <w:tab w:val="left" w:pos="567"/>
        <w:tab w:val="left" w:pos="1701"/>
      </w:tabs>
      <w:spacing w:before="480" w:after="200"/>
      <w:ind w:left="930" w:hanging="930"/>
      <w:outlineLvl w:val="3"/>
    </w:pPr>
    <w:rPr>
      <w:rFonts w:ascii="Arial"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A739E"/>
    <w:rPr>
      <w:rFonts w:ascii="Arial" w:hAnsi="Arial"/>
      <w:b/>
      <w:sz w:val="24"/>
      <w:szCs w:val="20"/>
    </w:rPr>
  </w:style>
  <w:style w:type="table" w:styleId="TableGrid">
    <w:name w:val="Table Grid"/>
    <w:basedOn w:val="TableNormal"/>
    <w:uiPriority w:val="39"/>
    <w:rsid w:val="00AA7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39E"/>
    <w:pPr>
      <w:ind w:left="720"/>
      <w:contextualSpacing/>
    </w:pPr>
  </w:style>
  <w:style w:type="paragraph" w:customStyle="1" w:styleId="ReturnAddress">
    <w:name w:val="Return Address"/>
    <w:basedOn w:val="Normal"/>
    <w:rsid w:val="00AA739E"/>
    <w:pPr>
      <w:keepLines/>
      <w:framePr w:w="4320" w:h="965" w:hSpace="187" w:vSpace="187" w:wrap="notBeside" w:vAnchor="page" w:hAnchor="margin" w:xAlign="right" w:y="966" w:anchorLock="1"/>
      <w:tabs>
        <w:tab w:val="left" w:pos="2160"/>
      </w:tabs>
      <w:spacing w:line="160" w:lineRule="atLeast"/>
    </w:pPr>
    <w:rPr>
      <w:rFonts w:ascii="Times New Roman" w:eastAsia="Times New Roman" w:hAnsi="Times New Roman" w:cs="Times New Roman"/>
      <w:sz w:val="14"/>
      <w:szCs w:val="20"/>
      <w:lang w:val="en-US"/>
    </w:rPr>
  </w:style>
  <w:style w:type="paragraph" w:styleId="NoSpacing">
    <w:name w:val="No Spacing"/>
    <w:uiPriority w:val="1"/>
    <w:qFormat/>
    <w:rsid w:val="00B838B4"/>
    <w:pPr>
      <w:spacing w:after="0" w:line="240" w:lineRule="auto"/>
    </w:pPr>
    <w:rPr>
      <w:rFonts w:ascii="Calibri" w:eastAsia="Times New Roman" w:hAnsi="Calibri" w:cs="Times New Roman"/>
      <w:lang w:val="en-US"/>
    </w:rPr>
  </w:style>
  <w:style w:type="paragraph" w:customStyle="1" w:styleId="Pa7">
    <w:name w:val="Pa7"/>
    <w:basedOn w:val="Normal"/>
    <w:next w:val="Normal"/>
    <w:rsid w:val="00B838B4"/>
    <w:pPr>
      <w:autoSpaceDE w:val="0"/>
      <w:autoSpaceDN w:val="0"/>
      <w:adjustRightInd w:val="0"/>
      <w:spacing w:line="221" w:lineRule="atLeast"/>
    </w:pPr>
    <w:rPr>
      <w:rFonts w:ascii="Meta Plus Normal" w:eastAsia="Times New Roman" w:hAnsi="Meta Plus Normal" w:cs="Times New Roman"/>
      <w:sz w:val="24"/>
      <w:szCs w:val="24"/>
    </w:rPr>
  </w:style>
  <w:style w:type="character" w:customStyle="1" w:styleId="A15">
    <w:name w:val="A15"/>
    <w:rsid w:val="00B838B4"/>
    <w:rPr>
      <w:color w:val="000000"/>
      <w:sz w:val="14"/>
    </w:rPr>
  </w:style>
  <w:style w:type="character" w:styleId="Hyperlink">
    <w:name w:val="Hyperlink"/>
    <w:basedOn w:val="DefaultParagraphFont"/>
    <w:uiPriority w:val="99"/>
    <w:semiHidden/>
    <w:unhideWhenUsed/>
    <w:rsid w:val="00786CA2"/>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08434">
      <w:bodyDiv w:val="1"/>
      <w:marLeft w:val="0"/>
      <w:marRight w:val="0"/>
      <w:marTop w:val="0"/>
      <w:marBottom w:val="0"/>
      <w:divBdr>
        <w:top w:val="none" w:sz="0" w:space="0" w:color="auto"/>
        <w:left w:val="none" w:sz="0" w:space="0" w:color="auto"/>
        <w:bottom w:val="none" w:sz="0" w:space="0" w:color="auto"/>
        <w:right w:val="none" w:sz="0" w:space="0" w:color="auto"/>
      </w:divBdr>
    </w:div>
    <w:div w:id="1021469311">
      <w:bodyDiv w:val="1"/>
      <w:marLeft w:val="0"/>
      <w:marRight w:val="0"/>
      <w:marTop w:val="0"/>
      <w:marBottom w:val="0"/>
      <w:divBdr>
        <w:top w:val="none" w:sz="0" w:space="0" w:color="auto"/>
        <w:left w:val="none" w:sz="0" w:space="0" w:color="auto"/>
        <w:bottom w:val="none" w:sz="0" w:space="0" w:color="auto"/>
        <w:right w:val="none" w:sz="0" w:space="0" w:color="auto"/>
      </w:divBdr>
    </w:div>
    <w:div w:id="171719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ecqa.gov.au/sites/default/files/2020-09/Guide-to-the-NQF-September-2020.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2760</Words>
  <Characters>15735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Koti</dc:creator>
  <cp:keywords/>
  <dc:description/>
  <cp:lastModifiedBy>Julia Koti</cp:lastModifiedBy>
  <cp:revision>24</cp:revision>
  <dcterms:created xsi:type="dcterms:W3CDTF">2022-05-24T04:50:00Z</dcterms:created>
  <dcterms:modified xsi:type="dcterms:W3CDTF">2022-06-06T01:59:00Z</dcterms:modified>
</cp:coreProperties>
</file>